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592A6" w14:textId="74051060" w:rsidR="00661B0A" w:rsidRPr="003416B6" w:rsidRDefault="000C382F" w:rsidP="001C7A1E">
      <w:pPr>
        <w:suppressAutoHyphens/>
        <w:spacing w:after="0" w:line="276" w:lineRule="auto"/>
        <w:jc w:val="center"/>
        <w:rPr>
          <w:rFonts w:eastAsia="SimSun" w:cstheme="minorHAnsi"/>
          <w:b/>
          <w:i/>
          <w:sz w:val="24"/>
          <w:szCs w:val="24"/>
          <w:lang w:eastAsia="ar-SA"/>
        </w:rPr>
      </w:pPr>
      <w:r w:rsidRPr="003416B6">
        <w:rPr>
          <w:rFonts w:cstheme="minorHAnsi"/>
          <w:noProof/>
          <w:sz w:val="24"/>
          <w:szCs w:val="24"/>
        </w:rPr>
        <w:drawing>
          <wp:anchor distT="0" distB="0" distL="114300" distR="114300" simplePos="0" relativeHeight="251658240" behindDoc="1" locked="0" layoutInCell="1" allowOverlap="1" wp14:anchorId="169F8A3B" wp14:editId="724BE6EF">
            <wp:simplePos x="0" y="0"/>
            <wp:positionH relativeFrom="margin">
              <wp:posOffset>1751330</wp:posOffset>
            </wp:positionH>
            <wp:positionV relativeFrom="paragraph">
              <wp:posOffset>12700</wp:posOffset>
            </wp:positionV>
            <wp:extent cx="1771650" cy="1271419"/>
            <wp:effectExtent l="0" t="0" r="0" b="508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416B6">
        <w:rPr>
          <w:rFonts w:cstheme="minorHAnsi"/>
          <w:noProof/>
          <w:sz w:val="24"/>
          <w:szCs w:val="24"/>
        </w:rPr>
        <w:t xml:space="preserve">      </w:t>
      </w:r>
    </w:p>
    <w:p w14:paraId="159733B8" w14:textId="1F2ACE09" w:rsidR="00796A3E" w:rsidRPr="003416B6" w:rsidRDefault="00796A3E" w:rsidP="001C7A1E">
      <w:pPr>
        <w:suppressAutoHyphens/>
        <w:spacing w:after="0" w:line="276" w:lineRule="auto"/>
        <w:contextualSpacing/>
        <w:jc w:val="center"/>
        <w:rPr>
          <w:rFonts w:eastAsia="SimSun" w:cstheme="minorHAnsi"/>
          <w:b/>
          <w:sz w:val="24"/>
          <w:szCs w:val="24"/>
          <w:lang w:eastAsia="ar-SA"/>
        </w:rPr>
      </w:pPr>
      <w:bookmarkStart w:id="0" w:name="_Hlk43998723"/>
    </w:p>
    <w:p w14:paraId="58E7A4F2" w14:textId="2BD920A6"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74D8840F"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06B4BF35"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369FF19C"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1C3C22BC" w14:textId="77777777" w:rsidR="000C382F" w:rsidRPr="003416B6" w:rsidRDefault="000C382F" w:rsidP="001C7A1E">
      <w:pPr>
        <w:suppressAutoHyphens/>
        <w:spacing w:after="0" w:line="276" w:lineRule="auto"/>
        <w:contextualSpacing/>
        <w:jc w:val="center"/>
        <w:rPr>
          <w:rFonts w:eastAsia="SimSun" w:cstheme="minorHAnsi"/>
          <w:b/>
          <w:sz w:val="24"/>
          <w:szCs w:val="24"/>
          <w:lang w:eastAsia="ar-SA"/>
        </w:rPr>
      </w:pPr>
    </w:p>
    <w:p w14:paraId="3397AA12" w14:textId="3104B262" w:rsidR="00661B0A" w:rsidRPr="003416B6" w:rsidRDefault="00661B0A" w:rsidP="001C7A1E">
      <w:pPr>
        <w:suppressAutoHyphens/>
        <w:spacing w:after="0" w:line="276" w:lineRule="auto"/>
        <w:contextualSpacing/>
        <w:jc w:val="center"/>
        <w:rPr>
          <w:rFonts w:eastAsia="SimSun" w:cstheme="minorHAnsi"/>
          <w:b/>
          <w:sz w:val="24"/>
          <w:szCs w:val="24"/>
          <w:lang w:eastAsia="ar-SA"/>
        </w:rPr>
      </w:pPr>
      <w:bookmarkStart w:id="1" w:name="_Hlk160638518"/>
      <w:bookmarkStart w:id="2" w:name="_Hlk121313447"/>
      <w:r w:rsidRPr="003416B6">
        <w:rPr>
          <w:rFonts w:eastAsia="SimSun" w:cstheme="minorHAnsi"/>
          <w:b/>
          <w:sz w:val="24"/>
          <w:szCs w:val="24"/>
          <w:lang w:eastAsia="ar-SA"/>
        </w:rPr>
        <w:t>ΔΕΛΤΙΟ ΤΥΠΟΥ</w:t>
      </w:r>
    </w:p>
    <w:bookmarkEnd w:id="0"/>
    <w:p w14:paraId="2EC9387B" w14:textId="77777777" w:rsidR="008B079C" w:rsidRPr="008B079C" w:rsidRDefault="008B079C" w:rsidP="008B079C">
      <w:pPr>
        <w:spacing w:after="0" w:line="240" w:lineRule="auto"/>
        <w:contextualSpacing/>
        <w:jc w:val="center"/>
        <w:rPr>
          <w:rFonts w:eastAsia="Calibri" w:cstheme="minorHAnsi"/>
          <w:b/>
          <w:bCs/>
          <w:sz w:val="24"/>
          <w:szCs w:val="24"/>
        </w:rPr>
      </w:pPr>
    </w:p>
    <w:p w14:paraId="669C97F8" w14:textId="3E88E501" w:rsidR="00E441BF" w:rsidRPr="009F49FF" w:rsidRDefault="00EB6C51" w:rsidP="00251A68">
      <w:pPr>
        <w:spacing w:after="0" w:line="240" w:lineRule="auto"/>
        <w:contextualSpacing/>
        <w:jc w:val="center"/>
        <w:rPr>
          <w:rFonts w:eastAsia="Calibri" w:cstheme="minorHAnsi"/>
          <w:b/>
          <w:bCs/>
          <w:sz w:val="24"/>
          <w:szCs w:val="24"/>
        </w:rPr>
      </w:pPr>
      <w:r>
        <w:rPr>
          <w:rFonts w:eastAsia="Calibri" w:cstheme="minorHAnsi"/>
          <w:b/>
          <w:bCs/>
          <w:sz w:val="24"/>
          <w:szCs w:val="24"/>
        </w:rPr>
        <w:t xml:space="preserve">Έρευνα </w:t>
      </w:r>
      <w:r w:rsidR="006A0B45">
        <w:rPr>
          <w:rFonts w:eastAsia="Calibri" w:cstheme="minorHAnsi"/>
          <w:b/>
          <w:bCs/>
          <w:sz w:val="24"/>
          <w:szCs w:val="24"/>
        </w:rPr>
        <w:t xml:space="preserve">της </w:t>
      </w:r>
      <w:r w:rsidR="00BC223B">
        <w:rPr>
          <w:rFonts w:eastAsia="Calibri" w:cstheme="minorHAnsi"/>
          <w:b/>
          <w:bCs/>
          <w:sz w:val="24"/>
          <w:szCs w:val="24"/>
          <w:lang w:val="en-US"/>
        </w:rPr>
        <w:t>Povaddo</w:t>
      </w:r>
    </w:p>
    <w:p w14:paraId="6AA8510A" w14:textId="77777777" w:rsidR="004D5F85" w:rsidRPr="00E441BF" w:rsidRDefault="004D5F85" w:rsidP="00251A68">
      <w:pPr>
        <w:spacing w:after="0" w:line="240" w:lineRule="auto"/>
        <w:contextualSpacing/>
        <w:jc w:val="center"/>
        <w:rPr>
          <w:rFonts w:eastAsia="Calibri" w:cstheme="minorHAnsi"/>
          <w:b/>
          <w:bCs/>
          <w:sz w:val="24"/>
          <w:szCs w:val="24"/>
        </w:rPr>
      </w:pPr>
    </w:p>
    <w:p w14:paraId="4C0D16FE" w14:textId="332E208B" w:rsidR="00EB6C51" w:rsidRPr="008B31AC" w:rsidRDefault="006A0B45" w:rsidP="00251A68">
      <w:pPr>
        <w:spacing w:after="0" w:line="240" w:lineRule="auto"/>
        <w:contextualSpacing/>
        <w:jc w:val="center"/>
        <w:rPr>
          <w:rFonts w:eastAsia="Calibri" w:cstheme="minorHAnsi"/>
          <w:b/>
          <w:bCs/>
          <w:sz w:val="24"/>
          <w:szCs w:val="24"/>
        </w:rPr>
      </w:pPr>
      <w:r>
        <w:rPr>
          <w:rFonts w:eastAsia="Calibri" w:cstheme="minorHAnsi"/>
          <w:b/>
          <w:bCs/>
          <w:sz w:val="24"/>
          <w:szCs w:val="24"/>
        </w:rPr>
        <w:t xml:space="preserve">Η </w:t>
      </w:r>
      <w:r w:rsidR="0080583F">
        <w:rPr>
          <w:rFonts w:eastAsia="Calibri" w:cstheme="minorHAnsi"/>
          <w:b/>
          <w:bCs/>
          <w:sz w:val="24"/>
          <w:szCs w:val="24"/>
        </w:rPr>
        <w:t xml:space="preserve">γνώμη </w:t>
      </w:r>
      <w:r w:rsidR="00B971BC">
        <w:rPr>
          <w:rFonts w:eastAsia="Calibri" w:cstheme="minorHAnsi"/>
          <w:b/>
          <w:bCs/>
          <w:sz w:val="24"/>
          <w:szCs w:val="24"/>
        </w:rPr>
        <w:t xml:space="preserve">των </w:t>
      </w:r>
      <w:r w:rsidR="001064E1">
        <w:rPr>
          <w:rFonts w:eastAsia="Calibri" w:cstheme="minorHAnsi"/>
          <w:b/>
          <w:bCs/>
          <w:sz w:val="24"/>
          <w:szCs w:val="24"/>
        </w:rPr>
        <w:t>Ευρωπαί</w:t>
      </w:r>
      <w:r>
        <w:rPr>
          <w:rFonts w:eastAsia="Calibri" w:cstheme="minorHAnsi"/>
          <w:b/>
          <w:bCs/>
          <w:sz w:val="24"/>
          <w:szCs w:val="24"/>
        </w:rPr>
        <w:t xml:space="preserve">ων </w:t>
      </w:r>
      <w:r w:rsidR="00F23440">
        <w:rPr>
          <w:rFonts w:eastAsia="Calibri" w:cstheme="minorHAnsi"/>
          <w:b/>
          <w:bCs/>
          <w:sz w:val="24"/>
          <w:szCs w:val="24"/>
        </w:rPr>
        <w:t xml:space="preserve">πολιτών </w:t>
      </w:r>
      <w:r>
        <w:rPr>
          <w:rFonts w:eastAsia="Calibri" w:cstheme="minorHAnsi"/>
          <w:b/>
          <w:bCs/>
          <w:sz w:val="24"/>
          <w:szCs w:val="24"/>
        </w:rPr>
        <w:t xml:space="preserve">για το παράνομο </w:t>
      </w:r>
      <w:r w:rsidR="00F05F96">
        <w:rPr>
          <w:rFonts w:eastAsia="Calibri" w:cstheme="minorHAnsi"/>
          <w:b/>
          <w:bCs/>
          <w:sz w:val="24"/>
          <w:szCs w:val="24"/>
        </w:rPr>
        <w:t>εμπόριο και τη φορολόγηση των προϊόντων καπνού και νικοτίνης</w:t>
      </w:r>
    </w:p>
    <w:p w14:paraId="533284D4" w14:textId="77777777" w:rsidR="00EB6C51" w:rsidRDefault="00EB6C51" w:rsidP="00251A68">
      <w:pPr>
        <w:spacing w:after="0" w:line="240" w:lineRule="auto"/>
        <w:contextualSpacing/>
        <w:jc w:val="center"/>
        <w:rPr>
          <w:rFonts w:eastAsia="Calibri" w:cstheme="minorHAnsi"/>
          <w:b/>
          <w:bCs/>
          <w:sz w:val="24"/>
          <w:szCs w:val="24"/>
        </w:rPr>
      </w:pPr>
    </w:p>
    <w:p w14:paraId="7D5424DD" w14:textId="0085B696" w:rsidR="000C2FED" w:rsidRPr="005E3D9D" w:rsidRDefault="000C2FED" w:rsidP="00251A68">
      <w:pPr>
        <w:pStyle w:val="a8"/>
        <w:numPr>
          <w:ilvl w:val="0"/>
          <w:numId w:val="19"/>
        </w:numPr>
        <w:spacing w:after="0" w:line="240" w:lineRule="auto"/>
        <w:jc w:val="center"/>
        <w:rPr>
          <w:rFonts w:asciiTheme="minorHAnsi" w:eastAsia="Calibri" w:hAnsiTheme="minorHAnsi" w:cstheme="minorHAnsi"/>
          <w:sz w:val="20"/>
          <w:szCs w:val="20"/>
          <w:lang w:val="el-GR"/>
        </w:rPr>
      </w:pPr>
      <w:r w:rsidRPr="005E3D9D">
        <w:rPr>
          <w:rFonts w:asciiTheme="minorHAnsi" w:eastAsia="Calibri" w:hAnsiTheme="minorHAnsi" w:cstheme="minorHAnsi"/>
          <w:sz w:val="20"/>
          <w:szCs w:val="20"/>
          <w:lang w:val="el-GR"/>
        </w:rPr>
        <w:t>Το 65% των καπνιστών στην Ευρωπαϊκή Ένωση πιστεύουν ότι οι φορείς λήψης αποφάσεων στην Ε.Ε. δεν λαμβάνουν υπόψη τον αντίκτυπο στους καπνιστές κατά τη θέσπιση κανόνων για τον καπνό και τα προϊόντα που περιέχουν νικοτίνη</w:t>
      </w:r>
      <w:r w:rsidR="00DA2DF6" w:rsidRPr="00DA2DF6">
        <w:rPr>
          <w:rFonts w:asciiTheme="minorHAnsi" w:eastAsia="Calibri" w:hAnsiTheme="minorHAnsi" w:cstheme="minorHAnsi"/>
          <w:sz w:val="20"/>
          <w:szCs w:val="20"/>
          <w:lang w:val="el-GR"/>
        </w:rPr>
        <w:t>.</w:t>
      </w:r>
    </w:p>
    <w:p w14:paraId="20171AD0" w14:textId="77777777" w:rsidR="000C2FED" w:rsidRPr="00590183" w:rsidRDefault="000C2FED" w:rsidP="00251A68">
      <w:pPr>
        <w:pStyle w:val="ac"/>
        <w:jc w:val="center"/>
        <w:rPr>
          <w:rFonts w:eastAsiaTheme="minorHAnsi" w:cstheme="minorHAnsi"/>
          <w:b/>
          <w:i/>
          <w:iCs/>
          <w:kern w:val="0"/>
          <w:sz w:val="8"/>
          <w:szCs w:val="8"/>
          <w:lang w:eastAsia="en-US"/>
          <w14:ligatures w14:val="none"/>
        </w:rPr>
      </w:pPr>
    </w:p>
    <w:p w14:paraId="6E713A85" w14:textId="77777777" w:rsidR="00684AF0" w:rsidRDefault="00684AF0" w:rsidP="00251A68">
      <w:pPr>
        <w:pStyle w:val="ac"/>
        <w:ind w:left="720"/>
        <w:jc w:val="center"/>
        <w:rPr>
          <w:iCs/>
        </w:rPr>
      </w:pPr>
    </w:p>
    <w:p w14:paraId="25ACA471" w14:textId="19B9229A" w:rsidR="000C2FED" w:rsidRPr="00BB5BC8" w:rsidRDefault="000C2FED" w:rsidP="00251A68">
      <w:pPr>
        <w:pStyle w:val="ac"/>
        <w:numPr>
          <w:ilvl w:val="0"/>
          <w:numId w:val="19"/>
        </w:numPr>
        <w:ind w:right="651"/>
        <w:jc w:val="center"/>
        <w:rPr>
          <w:rFonts w:eastAsiaTheme="minorHAnsi" w:cstheme="minorHAnsi"/>
          <w:bCs/>
          <w:iCs/>
          <w:kern w:val="0"/>
          <w:sz w:val="20"/>
          <w:szCs w:val="20"/>
          <w14:ligatures w14:val="none"/>
        </w:rPr>
      </w:pPr>
      <w:r w:rsidRPr="00094BDA">
        <w:rPr>
          <w:iCs/>
          <w:sz w:val="20"/>
          <w:szCs w:val="20"/>
        </w:rPr>
        <w:t>Τ</w:t>
      </w:r>
      <w:r w:rsidRPr="00BB5BC8">
        <w:rPr>
          <w:iCs/>
          <w:sz w:val="20"/>
          <w:szCs w:val="20"/>
        </w:rPr>
        <w:t>ο 66% του γενικού πληθυσμού των ενηλίκων στην Ευρώπη συμφωνεί ότι Οργανισμοί όπως η Ε.Ε. και ο Π.Ο.Υ. θα πρέπει να επικεντρωθούν περισσότερο στη μείωση των επιβλαβών συνεπειών προτρέποντας τους καπνιστές να χρησιμοποιούν λιγότερο επιβλαβή προϊόντα, αντί να προσπαθούν να σταματήσουν εντελώς τη χρήση καπνού.</w:t>
      </w:r>
    </w:p>
    <w:p w14:paraId="7E3B99D7" w14:textId="77777777" w:rsidR="000C2FED" w:rsidRDefault="000C2FED" w:rsidP="000C2FED">
      <w:pPr>
        <w:jc w:val="right"/>
      </w:pPr>
    </w:p>
    <w:p w14:paraId="3DFAA2A8" w14:textId="574E9F21" w:rsidR="000C2FED" w:rsidRPr="000C2FED" w:rsidRDefault="000C2FED" w:rsidP="000C2FED">
      <w:pPr>
        <w:jc w:val="right"/>
      </w:pPr>
      <w:r w:rsidRPr="00361BC2">
        <w:t>Ασπρόπυργος</w:t>
      </w:r>
      <w:r>
        <w:t>,</w:t>
      </w:r>
      <w:r w:rsidRPr="00361BC2">
        <w:t xml:space="preserve"> </w:t>
      </w:r>
      <w:r>
        <w:t xml:space="preserve">18 Απριλίου </w:t>
      </w:r>
      <w:r w:rsidRPr="00361BC2">
        <w:t>202</w:t>
      </w:r>
      <w:r>
        <w:t>4</w:t>
      </w:r>
    </w:p>
    <w:p w14:paraId="62B0A41F" w14:textId="77777777" w:rsidR="004D5F85" w:rsidRDefault="004D5F85" w:rsidP="000C2FED">
      <w:pPr>
        <w:spacing w:after="0" w:line="240" w:lineRule="auto"/>
        <w:jc w:val="both"/>
        <w:rPr>
          <w:rFonts w:ascii="Calibri" w:hAnsi="Calibri"/>
        </w:rPr>
      </w:pPr>
    </w:p>
    <w:p w14:paraId="6B2D49DB" w14:textId="2BA13666" w:rsidR="000C2FED" w:rsidRDefault="000C2FED" w:rsidP="000C2FED">
      <w:pPr>
        <w:spacing w:after="0" w:line="240" w:lineRule="auto"/>
        <w:jc w:val="both"/>
      </w:pPr>
      <w:r>
        <w:rPr>
          <w:rFonts w:ascii="Calibri" w:hAnsi="Calibri"/>
        </w:rPr>
        <w:t xml:space="preserve">Τα αποτελέσματα της νέας έρευνας που δημοσιεύτηκε στις 15 Απριλίου στο Παρίσι από την </w:t>
      </w:r>
      <w:r w:rsidRPr="00EB6C51">
        <w:rPr>
          <w:rFonts w:ascii="Calibri" w:hAnsi="Calibri"/>
        </w:rPr>
        <w:t>Povaddo</w:t>
      </w:r>
      <w:r>
        <w:rPr>
          <w:rFonts w:ascii="Calibri" w:hAnsi="Calibri"/>
        </w:rPr>
        <w:t xml:space="preserve"> αποκαλύπτουν ότι είναι γενικά παραδεκτό μεταξύ των Ευρωπαίων ότι τα υποκατάστατα καπνού, όπως τα ηλεκτρονικά τσιγάρα και ο θερμαινόμενος καπνός, αποτελούν εύλογες εναλλακτικές λύσεις για τα τσιγάρα και ότι η Ε.Ε. θα πρέπει να εξετάσει προσεκτικά τις ανεπιθύμητες συνέπειες οποιασδήποτε φορολογικής πολιτικής που εφαρμόζεται σε αυτά. Δύο τρίτα (66%)</w:t>
      </w:r>
      <w:r>
        <w:rPr>
          <w:b/>
        </w:rPr>
        <w:t xml:space="preserve"> </w:t>
      </w:r>
      <w:r>
        <w:rPr>
          <w:rFonts w:ascii="Calibri" w:hAnsi="Calibri"/>
        </w:rPr>
        <w:t xml:space="preserve"> των ενηλίκων που συμμετείχαν στην έρευνα στην Ευρώπη πιστεύουν ότι οι </w:t>
      </w:r>
      <w:r>
        <w:t>καπνιστές μπορούν να ενθαρρυνθούν να υιοθετήσουν επιστημονικά τεκμηριωμένες εναλλακτικές λύσεις φορολογώντας τα προϊόντα αυτά χαμηλότερα από τα τσιγάρα, αλλά και πάλι αρκετά υψηλά ώστε να αποθαρρύνουν τη χρήση από νέους ή μη καπνιστές.</w:t>
      </w:r>
    </w:p>
    <w:p w14:paraId="43774959" w14:textId="77777777" w:rsidR="000C2FED" w:rsidRPr="0068679E" w:rsidRDefault="000C2FED" w:rsidP="000C2FED">
      <w:pPr>
        <w:spacing w:after="0" w:line="240" w:lineRule="auto"/>
        <w:jc w:val="both"/>
        <w:rPr>
          <w:rFonts w:ascii="Calibri" w:hAnsi="Calibri" w:cs="Calibri"/>
        </w:rPr>
      </w:pPr>
    </w:p>
    <w:p w14:paraId="5245BFA9" w14:textId="77777777" w:rsidR="000C2FED" w:rsidRDefault="000C2FED" w:rsidP="000C2FED">
      <w:pPr>
        <w:spacing w:after="0" w:line="240" w:lineRule="auto"/>
        <w:jc w:val="both"/>
      </w:pPr>
      <w:r>
        <w:rPr>
          <w:rFonts w:ascii="Calibri" w:hAnsi="Calibri"/>
        </w:rPr>
        <w:t xml:space="preserve">Η έρευνα, που διενεργήθηκε από την ανεξάρτητη εταιρεία δημοσκοπήσεων Povaddo για λογαριασμό της Philip Morris International (PMI) και στην οποία συμμετείχαν περισσότεροι από 14.000 ενήλικες σε 13 κράτη μέλη της Ε.Ε. και την Ουκρανία δείχνει πως οι Ευρωπαίοι </w:t>
      </w:r>
      <w:r>
        <w:t>έχουν ισχυρές πεποιθήσεις σχετικά με τον τρόπο αντιμετώπισης αυτών των προϊόντων από τις κυβερνήσεις, τόσο σε εθνικό επίπεδο όσο και σε επίπεδο Ε.Ε. συνολικά:</w:t>
      </w:r>
    </w:p>
    <w:p w14:paraId="58D6988D" w14:textId="77777777" w:rsidR="000C2FED" w:rsidRPr="006A0B45" w:rsidRDefault="000C2FED" w:rsidP="000C2FED">
      <w:pPr>
        <w:spacing w:after="0" w:line="240" w:lineRule="auto"/>
        <w:jc w:val="both"/>
      </w:pPr>
    </w:p>
    <w:p w14:paraId="3BA7311D" w14:textId="77777777" w:rsidR="000C2FED" w:rsidRPr="0068679E" w:rsidRDefault="000C2FED" w:rsidP="009F49FF">
      <w:pPr>
        <w:pStyle w:val="ac"/>
        <w:numPr>
          <w:ilvl w:val="1"/>
          <w:numId w:val="20"/>
        </w:numPr>
        <w:jc w:val="both"/>
        <w:rPr>
          <w:i/>
          <w:iCs/>
        </w:rPr>
      </w:pPr>
      <w:r>
        <w:t>Οι ενήλικοι καπνιστές θα πρέπει να ενημερώνονται βάσει ακριβών, επιστημονικά τεκμηριωμένων πληροφοριών ότι τα υποκατάστατα καπνού είναι λιγότερο επικίνδυνα σε σχέση με τη συνέχιση του καπνίσματος, ακόμα και αν αυτές οι εναλλακτικές λύσεις δεν είναι εντελώς ακίνδυνες (69%).</w:t>
      </w:r>
    </w:p>
    <w:p w14:paraId="181401D9" w14:textId="77777777" w:rsidR="000C2FED" w:rsidRPr="0068679E" w:rsidRDefault="000C2FED" w:rsidP="009F49FF">
      <w:pPr>
        <w:pStyle w:val="ac"/>
        <w:numPr>
          <w:ilvl w:val="1"/>
          <w:numId w:val="20"/>
        </w:numPr>
        <w:jc w:val="both"/>
        <w:rPr>
          <w:i/>
          <w:iCs/>
        </w:rPr>
      </w:pPr>
      <w:r>
        <w:t xml:space="preserve">Οι κυβερνήσεις μπορούν να συνεισφέρουν στη βελτίωση της δημόσιας υγείας υιοθετώντας πολιτικές που ενθαρρύνουν τους ενήλικους καπνιστές που δεν είναι διατεθειμένοι να σταματήσουν εντελώς το κάπνισμα να υιοθετήσουν καινοτόμα </w:t>
      </w:r>
      <w:r>
        <w:lastRenderedPageBreak/>
        <w:t>υποκατάστατα καπνού, τα οποία είναι ενδεχομένως λιγότερο επιβλαβή σε σχέση με τη συνέχιση του καπνίσματος τσιγάρων (67%).</w:t>
      </w:r>
    </w:p>
    <w:p w14:paraId="5297B347" w14:textId="77777777" w:rsidR="000C2FED" w:rsidRPr="0068679E" w:rsidRDefault="000C2FED" w:rsidP="009F49FF">
      <w:pPr>
        <w:pStyle w:val="ac"/>
        <w:numPr>
          <w:ilvl w:val="1"/>
          <w:numId w:val="20"/>
        </w:numPr>
        <w:jc w:val="both"/>
        <w:rPr>
          <w:i/>
          <w:iCs/>
        </w:rPr>
      </w:pPr>
      <w:r>
        <w:t>Η Ε.Ε. θα πρέπει να αφιερώσει χρόνο και πόρους για την εξάλειψη του καπνίσματος ενθαρρύνοντας όλους τους καπνιστές είτε να σταματήσουν εντελώς το κάπνισμα είτε να υιοθετήσουν μια επιστημονικά τεκμηριωμένη και λιγότερο επικίνδυνη εναλλακτική λύση (67%).</w:t>
      </w:r>
    </w:p>
    <w:p w14:paraId="20C595A5" w14:textId="77777777" w:rsidR="000C2FED" w:rsidRPr="0068679E" w:rsidRDefault="000C2FED" w:rsidP="000C2FED">
      <w:pPr>
        <w:spacing w:after="0" w:line="240" w:lineRule="auto"/>
        <w:jc w:val="both"/>
        <w:rPr>
          <w:rFonts w:ascii="Calibri" w:hAnsi="Calibri" w:cs="Calibri"/>
        </w:rPr>
      </w:pPr>
    </w:p>
    <w:p w14:paraId="570A8F2A" w14:textId="77777777" w:rsidR="000C2FED" w:rsidRDefault="000C2FED" w:rsidP="000C2FED">
      <w:pPr>
        <w:spacing w:after="0" w:line="240" w:lineRule="auto"/>
        <w:jc w:val="both"/>
        <w:rPr>
          <w:rFonts w:ascii="Calibri" w:hAnsi="Calibri" w:cs="Calibri"/>
        </w:rPr>
      </w:pPr>
      <w:r>
        <w:rPr>
          <w:rFonts w:ascii="Calibri" w:hAnsi="Calibri"/>
        </w:rPr>
        <w:t xml:space="preserve">«Τα αποτελέσματα αυτής της έρευνας υποδεικνύουν ότι υπάρχει χάσμα μεταξύ των φορέων χάραξης πολιτικής και των πολιτών που κυβερνούν και εκπροσωπούν όσον αφορά την πολιτική για τον καπνό», δήλωσε ο Πρόεδρος της Povaddo, William Stewart. «Η πολιτική προσέγγιση της Ε.Ε. φαίνεται να επικεντρώνεται περισσότερο σε έναν μη ρεαλιστικό στόχο, την πλήρη εξάλειψη της χρήσης νικοτίνης, ενώ η πλειοψηφία του κοινού είναι δεκτική στην πιο πραγματιστική προσέγγιση της μείωσης των επιβλαβών συνεπειών του καπνίσματος και της </w:t>
      </w:r>
      <w:r w:rsidRPr="00376C51">
        <w:rPr>
          <w:rFonts w:ascii="Calibri" w:hAnsi="Calibri"/>
        </w:rPr>
        <w:t>ενθάρρυνσης</w:t>
      </w:r>
      <w:r>
        <w:rPr>
          <w:rFonts w:ascii="Calibri" w:hAnsi="Calibri"/>
        </w:rPr>
        <w:t xml:space="preserve"> των καπνιστών να χρησιμοποιούν λιγότερο επιβλαβή προϊόντα που περιέχουν νικοτίνη.»</w:t>
      </w:r>
    </w:p>
    <w:p w14:paraId="4B232F40" w14:textId="77777777" w:rsidR="000C2FED" w:rsidRPr="0068679E" w:rsidRDefault="000C2FED" w:rsidP="000C2FED">
      <w:pPr>
        <w:spacing w:after="0" w:line="240" w:lineRule="auto"/>
        <w:jc w:val="both"/>
        <w:rPr>
          <w:rFonts w:ascii="Calibri" w:hAnsi="Calibri" w:cs="Calibri"/>
        </w:rPr>
      </w:pPr>
    </w:p>
    <w:p w14:paraId="1FD880CB" w14:textId="369C56A9" w:rsidR="000C2FED" w:rsidRPr="0068679E" w:rsidRDefault="000C2FED" w:rsidP="000C2FED">
      <w:pPr>
        <w:spacing w:after="0" w:line="240" w:lineRule="auto"/>
        <w:jc w:val="both"/>
      </w:pPr>
      <w:r>
        <w:rPr>
          <w:rFonts w:ascii="Calibri" w:hAnsi="Calibri"/>
        </w:rPr>
        <w:t xml:space="preserve">Επιπλέον, η έρευνα δείχνει ότι οι έξι στους δέκα (60%) πιστεύουν ότι η χώρα τους αντιμετωπίζει πρόβλημα με το παράνομο εμπόριο καπνού και προϊόντων που περιέχουν νικοτίνη, αν και </w:t>
      </w:r>
      <w:r>
        <w:t xml:space="preserve">μόνο το 6% των ερωτηθέντων γνώριζαν ότι το 2022 χάθηκαν φορολογικά έσοδα ύψους μεταξύ 10 δις Ευρώ και 15 δις Ευρώ λόγω του παράνομου εμπορίου.  </w:t>
      </w:r>
    </w:p>
    <w:p w14:paraId="3C680ABE" w14:textId="77777777" w:rsidR="000C2FED" w:rsidRDefault="000C2FED" w:rsidP="000C2FED">
      <w:pPr>
        <w:pStyle w:val="ac"/>
        <w:jc w:val="both"/>
      </w:pPr>
    </w:p>
    <w:p w14:paraId="7E70FF20" w14:textId="77777777" w:rsidR="000C2FED" w:rsidRDefault="000C2FED" w:rsidP="000C2FED">
      <w:pPr>
        <w:pStyle w:val="ac"/>
        <w:jc w:val="both"/>
      </w:pPr>
      <w:r>
        <w:t>Οι επιπτώσεις του παράνομου εμπορίου καπνού και προϊόντων που περιέχουν νικοτίνη είναι σε μεγάλο βαθμό αντιληπτές και κατανοητές, ακόμη και αν το μέγεθος του ζητήματος υποτιμάται:</w:t>
      </w:r>
    </w:p>
    <w:p w14:paraId="4FF8623D" w14:textId="77777777" w:rsidR="000C2FED" w:rsidRPr="0068679E" w:rsidRDefault="000C2FED" w:rsidP="000C2FED">
      <w:pPr>
        <w:pStyle w:val="ac"/>
        <w:jc w:val="both"/>
      </w:pPr>
    </w:p>
    <w:p w14:paraId="06DDA27E" w14:textId="6147FC40" w:rsidR="000C2FED" w:rsidRPr="0068679E" w:rsidRDefault="000C2FED" w:rsidP="009F49FF">
      <w:pPr>
        <w:pStyle w:val="ac"/>
        <w:numPr>
          <w:ilvl w:val="0"/>
          <w:numId w:val="21"/>
        </w:numPr>
        <w:jc w:val="both"/>
      </w:pPr>
      <w:r>
        <w:t>Το 74% των ερωτηθέντων συμφων</w:t>
      </w:r>
      <w:r w:rsidR="00BE3754">
        <w:t>εί</w:t>
      </w:r>
      <w:r>
        <w:t xml:space="preserve"> ότι</w:t>
      </w:r>
      <w:r>
        <w:rPr>
          <w:b/>
        </w:rPr>
        <w:t xml:space="preserve"> </w:t>
      </w:r>
      <w:r>
        <w:t xml:space="preserve">η απαγόρευση ορισμένων προϊόντων καπνού και νικοτίνης δεν θα οδηγήσει ουσιαστικά σε μείωση της κατανάλωσης.  Αντ’ αυτού, οι καταναλωτές θα αναζητήσουν αυτά τα προϊόντα στη </w:t>
      </w:r>
      <w:r w:rsidR="00925DF6">
        <w:t>«</w:t>
      </w:r>
      <w:r>
        <w:t>μαύρη» αγορά.</w:t>
      </w:r>
    </w:p>
    <w:p w14:paraId="7FAF7790" w14:textId="7BDB6C52" w:rsidR="000C2FED" w:rsidRPr="0068679E" w:rsidRDefault="000C2FED" w:rsidP="009F49FF">
      <w:pPr>
        <w:pStyle w:val="ac"/>
        <w:numPr>
          <w:ilvl w:val="0"/>
          <w:numId w:val="21"/>
        </w:numPr>
        <w:jc w:val="both"/>
      </w:pPr>
      <w:r>
        <w:t xml:space="preserve">Το 65% των ερωτηθέντων </w:t>
      </w:r>
      <w:r w:rsidR="00925DF6">
        <w:t xml:space="preserve">συμφωνεί </w:t>
      </w:r>
      <w:r>
        <w:t>ότι το παράνομο εμπόριο καπνού και προϊόντων που περιέχουν νικοτίνη υπονομεύει τις προσπάθειες μείωσης των ποσοστών καπνίσματος.</w:t>
      </w:r>
    </w:p>
    <w:p w14:paraId="098ACD92" w14:textId="4539ED12" w:rsidR="000C2FED" w:rsidRPr="0068679E" w:rsidRDefault="000C2FED" w:rsidP="009F49FF">
      <w:pPr>
        <w:pStyle w:val="ac"/>
        <w:numPr>
          <w:ilvl w:val="0"/>
          <w:numId w:val="21"/>
        </w:numPr>
        <w:jc w:val="both"/>
      </w:pPr>
      <w:r>
        <w:t xml:space="preserve">Το 73% των ερωτηθέντων </w:t>
      </w:r>
      <w:r w:rsidR="00925DF6">
        <w:t xml:space="preserve">συμφωνεί </w:t>
      </w:r>
      <w:r>
        <w:t>ότι το παράνομο εμπόριο καπνού και προϊόντων που περιέχουν νικοτίνη μπορεί να έχει σοβαρές αρνητικές συνέπειες στην ασφάλεια και τη δημόσια υγεία στις αντίστοιχες χώρες.</w:t>
      </w:r>
    </w:p>
    <w:p w14:paraId="2CFD1010" w14:textId="77777777" w:rsidR="000C2FED" w:rsidRPr="0068679E" w:rsidRDefault="000C2FED" w:rsidP="000C2FED">
      <w:pPr>
        <w:pStyle w:val="ac"/>
        <w:jc w:val="both"/>
      </w:pPr>
    </w:p>
    <w:p w14:paraId="035E0E3B" w14:textId="77777777" w:rsidR="000C2FED" w:rsidRDefault="000C2FED" w:rsidP="000C2FED">
      <w:pPr>
        <w:spacing w:after="0" w:line="240" w:lineRule="auto"/>
        <w:jc w:val="both"/>
      </w:pPr>
      <w:r>
        <w:t xml:space="preserve">«Σε τελική ανάλυση, το παράνομο εμπόριο καπνού και προϊόντων νικοτίνης θεωρείται πρόβλημα σε ολόκληρη την Ευρώπη και οι πολίτες γνωρίζουν τις αρνητικές συνέπειες που απορρέουν από αυτό το πρόβλημα», σύμφωνα με τον κ. Stewart. «Υπάρχει μια αρκετά σαφής εντολή από την κοινή γνώμη προς τις κυβερνήσεις να λαμβάνουν υπόψη το παράνομο εμπόριο κατά τη λήψη αποφάσεων σχετικά με τον τρόπο ρύθμισης και φορολόγησης αυτών των προϊόντων, ενώ υπάρχουν πολλοί που δεν αισθάνονται ότι συμβαίνει αυτό.»   </w:t>
      </w:r>
    </w:p>
    <w:p w14:paraId="2D967F24" w14:textId="77777777" w:rsidR="003B769A" w:rsidRDefault="003B769A" w:rsidP="000C2FED">
      <w:pPr>
        <w:spacing w:after="0" w:line="240" w:lineRule="auto"/>
        <w:jc w:val="both"/>
      </w:pPr>
    </w:p>
    <w:p w14:paraId="3E75DD97" w14:textId="494AB7A6" w:rsidR="003B769A" w:rsidRPr="003B769A" w:rsidRDefault="003B769A" w:rsidP="003B769A">
      <w:pPr>
        <w:spacing w:after="0" w:line="240" w:lineRule="auto"/>
        <w:jc w:val="both"/>
        <w:rPr>
          <w:rFonts w:cstheme="minorHAnsi"/>
          <w:bCs/>
        </w:rPr>
      </w:pPr>
      <w:r w:rsidRPr="003B769A">
        <w:rPr>
          <w:rFonts w:cstheme="minorHAnsi"/>
          <w:bCs/>
        </w:rPr>
        <w:t>Ο Γιώργος Μαργώνης, Πρόεδρος &amp; Διευθύνων Σύμβουλος της Παπαστράτος, δήλωσε: «Παρακολουθούμε με ενδιαφέρον τα ευρήματα της έρευνας της</w:t>
      </w:r>
      <w:r w:rsidRPr="003B769A">
        <w:rPr>
          <w:rFonts w:cstheme="minorHAnsi"/>
          <w:bCs/>
          <w:lang w:val="en-US"/>
        </w:rPr>
        <w:t> Povaddo</w:t>
      </w:r>
      <w:r>
        <w:rPr>
          <w:rFonts w:cstheme="minorHAnsi"/>
          <w:bCs/>
        </w:rPr>
        <w:t xml:space="preserve">. </w:t>
      </w:r>
      <w:r w:rsidRPr="003B769A">
        <w:rPr>
          <w:rFonts w:cstheme="minorHAnsi"/>
          <w:bCs/>
        </w:rPr>
        <w:t xml:space="preserve">Η ανάγκη των πολιτών, καπνιστών και μη, σε </w:t>
      </w:r>
      <w:r w:rsidR="004D5F85">
        <w:rPr>
          <w:rFonts w:cstheme="minorHAnsi"/>
          <w:bCs/>
        </w:rPr>
        <w:t>ε</w:t>
      </w:r>
      <w:r w:rsidRPr="003B769A">
        <w:rPr>
          <w:rFonts w:cstheme="minorHAnsi"/>
          <w:bCs/>
        </w:rPr>
        <w:t xml:space="preserve">θνικό και </w:t>
      </w:r>
      <w:r w:rsidR="004D5F85">
        <w:rPr>
          <w:rFonts w:cstheme="minorHAnsi"/>
          <w:bCs/>
        </w:rPr>
        <w:t>ευρωπαϊκό</w:t>
      </w:r>
      <w:r w:rsidRPr="003B769A">
        <w:rPr>
          <w:rFonts w:cstheme="minorHAnsi"/>
          <w:bCs/>
        </w:rPr>
        <w:t xml:space="preserve"> επίπεδο, για εφαρμογή ρεαλιστικών πολιτικών περιορισμού του τσιγάρου και </w:t>
      </w:r>
      <w:r w:rsidR="004D5F85">
        <w:rPr>
          <w:rFonts w:cstheme="minorHAnsi"/>
          <w:bCs/>
        </w:rPr>
        <w:t>έγκυρης</w:t>
      </w:r>
      <w:r w:rsidRPr="003B769A">
        <w:rPr>
          <w:rFonts w:cstheme="minorHAnsi"/>
          <w:bCs/>
        </w:rPr>
        <w:t xml:space="preserve"> ενημέρωσης για τα </w:t>
      </w:r>
      <w:r w:rsidR="004D5F85">
        <w:rPr>
          <w:rFonts w:cstheme="minorHAnsi"/>
          <w:bCs/>
        </w:rPr>
        <w:t xml:space="preserve">νέα, </w:t>
      </w:r>
      <w:r w:rsidRPr="003B769A">
        <w:rPr>
          <w:rFonts w:cstheme="minorHAnsi"/>
          <w:bCs/>
        </w:rPr>
        <w:t xml:space="preserve">εναλλακτικά </w:t>
      </w:r>
      <w:r w:rsidR="004D5F85">
        <w:rPr>
          <w:rFonts w:cstheme="minorHAnsi"/>
          <w:bCs/>
        </w:rPr>
        <w:t>προϊόντα</w:t>
      </w:r>
      <w:r w:rsidRPr="003B769A">
        <w:rPr>
          <w:rFonts w:cstheme="minorHAnsi"/>
          <w:bCs/>
        </w:rPr>
        <w:t xml:space="preserve"> είναι σαφής. Για την Παπαστράτος</w:t>
      </w:r>
      <w:r>
        <w:rPr>
          <w:rFonts w:cstheme="minorHAnsi"/>
          <w:bCs/>
        </w:rPr>
        <w:t>,</w:t>
      </w:r>
      <w:r w:rsidRPr="003B769A">
        <w:rPr>
          <w:rFonts w:cstheme="minorHAnsi"/>
          <w:bCs/>
        </w:rPr>
        <w:t xml:space="preserve"> η </w:t>
      </w:r>
      <w:r w:rsidR="00EB6C51">
        <w:rPr>
          <w:rFonts w:cstheme="minorHAnsi"/>
          <w:bCs/>
        </w:rPr>
        <w:t>μ</w:t>
      </w:r>
      <w:r w:rsidRPr="003B769A">
        <w:rPr>
          <w:rFonts w:cstheme="minorHAnsi"/>
          <w:bCs/>
        </w:rPr>
        <w:t xml:space="preserve">είωση της </w:t>
      </w:r>
      <w:r w:rsidR="00EB6C51">
        <w:rPr>
          <w:rFonts w:cstheme="minorHAnsi"/>
          <w:bCs/>
        </w:rPr>
        <w:t>β</w:t>
      </w:r>
      <w:r w:rsidRPr="003B769A">
        <w:rPr>
          <w:rFonts w:cstheme="minorHAnsi"/>
          <w:bCs/>
        </w:rPr>
        <w:t xml:space="preserve">λάβης από το κάπνισμα αποτελεί στρατηγικό πυλώνα υπεύθυνης λειτουργίας και βιώσιμης ανάπτυξης. </w:t>
      </w:r>
      <w:r w:rsidR="004D5F85">
        <w:rPr>
          <w:rFonts w:cstheme="minorHAnsi"/>
          <w:bCs/>
        </w:rPr>
        <w:t xml:space="preserve">Αναγνωρίζουμε ότι το ελληνικό </w:t>
      </w:r>
      <w:r w:rsidRPr="003B769A">
        <w:rPr>
          <w:rFonts w:cstheme="minorHAnsi"/>
          <w:bCs/>
        </w:rPr>
        <w:t>ρυθμιστικ</w:t>
      </w:r>
      <w:r w:rsidR="004D5F85">
        <w:rPr>
          <w:rFonts w:cstheme="minorHAnsi"/>
          <w:bCs/>
        </w:rPr>
        <w:t>ό</w:t>
      </w:r>
      <w:r w:rsidRPr="003B769A">
        <w:rPr>
          <w:rFonts w:cstheme="minorHAnsi"/>
          <w:bCs/>
        </w:rPr>
        <w:t xml:space="preserve"> πλα</w:t>
      </w:r>
      <w:r w:rsidR="004D5F85">
        <w:rPr>
          <w:rFonts w:cstheme="minorHAnsi"/>
          <w:bCs/>
        </w:rPr>
        <w:t>ί</w:t>
      </w:r>
      <w:r w:rsidRPr="003B769A">
        <w:rPr>
          <w:rFonts w:cstheme="minorHAnsi"/>
          <w:bCs/>
        </w:rPr>
        <w:t>σ</w:t>
      </w:r>
      <w:r w:rsidR="004D5F85">
        <w:rPr>
          <w:rFonts w:cstheme="minorHAnsi"/>
          <w:bCs/>
        </w:rPr>
        <w:t>ι</w:t>
      </w:r>
      <w:r w:rsidRPr="003B769A">
        <w:rPr>
          <w:rFonts w:cstheme="minorHAnsi"/>
          <w:bCs/>
        </w:rPr>
        <w:t xml:space="preserve">ο </w:t>
      </w:r>
      <w:r w:rsidR="004D5F85">
        <w:rPr>
          <w:rFonts w:cstheme="minorHAnsi"/>
          <w:bCs/>
        </w:rPr>
        <w:t xml:space="preserve">για τα προϊόντα νικοτίνης </w:t>
      </w:r>
      <w:r w:rsidRPr="003B769A">
        <w:rPr>
          <w:rFonts w:cstheme="minorHAnsi"/>
          <w:bCs/>
        </w:rPr>
        <w:t>είναι αυστηρό αλλά ρεαλισ</w:t>
      </w:r>
      <w:r w:rsidR="004D5F85">
        <w:rPr>
          <w:rFonts w:cstheme="minorHAnsi"/>
          <w:bCs/>
        </w:rPr>
        <w:t>τικό</w:t>
      </w:r>
      <w:r w:rsidRPr="003B769A">
        <w:rPr>
          <w:rFonts w:cstheme="minorHAnsi"/>
          <w:bCs/>
        </w:rPr>
        <w:t>. Δεν είναι τυχαίο ότι η Ελλάδα αποτελεί παγκόσμιο</w:t>
      </w:r>
      <w:r w:rsidRPr="003B769A">
        <w:rPr>
          <w:rFonts w:cstheme="minorHAnsi"/>
          <w:bCs/>
          <w:lang w:val="en-US"/>
        </w:rPr>
        <w:t> case</w:t>
      </w:r>
      <w:r w:rsidRPr="003B769A">
        <w:rPr>
          <w:rFonts w:cstheme="minorHAnsi"/>
          <w:bCs/>
        </w:rPr>
        <w:t>-</w:t>
      </w:r>
      <w:r w:rsidRPr="003B769A">
        <w:rPr>
          <w:rFonts w:cstheme="minorHAnsi"/>
          <w:bCs/>
          <w:lang w:val="en-US"/>
        </w:rPr>
        <w:t>study </w:t>
      </w:r>
      <w:r w:rsidR="004D5F85">
        <w:rPr>
          <w:rFonts w:cstheme="minorHAnsi"/>
          <w:bCs/>
        </w:rPr>
        <w:t>αναγνώρισης</w:t>
      </w:r>
      <w:r w:rsidRPr="003B769A">
        <w:rPr>
          <w:rFonts w:cstheme="minorHAnsi"/>
          <w:bCs/>
        </w:rPr>
        <w:t xml:space="preserve"> της καινοτομίας στα μη καιόμενα προϊόντα ως εναλλακτικ</w:t>
      </w:r>
      <w:r w:rsidR="004D5F85">
        <w:rPr>
          <w:rFonts w:cstheme="minorHAnsi"/>
          <w:bCs/>
        </w:rPr>
        <w:t>ές</w:t>
      </w:r>
      <w:r w:rsidRPr="003B769A">
        <w:rPr>
          <w:rFonts w:cstheme="minorHAnsi"/>
          <w:bCs/>
        </w:rPr>
        <w:t xml:space="preserve"> </w:t>
      </w:r>
      <w:r w:rsidR="004D5F85">
        <w:rPr>
          <w:rFonts w:cstheme="minorHAnsi"/>
          <w:bCs/>
        </w:rPr>
        <w:t xml:space="preserve">δυνητικά </w:t>
      </w:r>
      <w:r w:rsidRPr="003B769A">
        <w:rPr>
          <w:rFonts w:cstheme="minorHAnsi"/>
          <w:bCs/>
        </w:rPr>
        <w:t xml:space="preserve">μειωμένου κινδύνου, </w:t>
      </w:r>
      <w:r w:rsidR="004D5F85">
        <w:rPr>
          <w:rFonts w:cstheme="minorHAnsi"/>
          <w:bCs/>
        </w:rPr>
        <w:t>συμπληρωματικά</w:t>
      </w:r>
      <w:r w:rsidRPr="003B769A">
        <w:rPr>
          <w:rFonts w:cstheme="minorHAnsi"/>
          <w:bCs/>
        </w:rPr>
        <w:t xml:space="preserve"> στη</w:t>
      </w:r>
      <w:r w:rsidR="004D5F85">
        <w:rPr>
          <w:rFonts w:cstheme="minorHAnsi"/>
          <w:bCs/>
        </w:rPr>
        <w:t>ν πρόληψη και</w:t>
      </w:r>
      <w:r w:rsidRPr="003B769A">
        <w:rPr>
          <w:rFonts w:cstheme="minorHAnsi"/>
          <w:bCs/>
        </w:rPr>
        <w:t xml:space="preserve"> διακοπή του καπνίσματος, που παραμέν</w:t>
      </w:r>
      <w:r w:rsidR="004D5F85">
        <w:rPr>
          <w:rFonts w:cstheme="minorHAnsi"/>
          <w:bCs/>
        </w:rPr>
        <w:t>ουν</w:t>
      </w:r>
      <w:r w:rsidRPr="003B769A">
        <w:rPr>
          <w:rFonts w:cstheme="minorHAnsi"/>
          <w:bCs/>
        </w:rPr>
        <w:t xml:space="preserve"> </w:t>
      </w:r>
      <w:r w:rsidR="004D5F85">
        <w:rPr>
          <w:rFonts w:cstheme="minorHAnsi"/>
          <w:bCs/>
        </w:rPr>
        <w:t xml:space="preserve">οι βασικές στρατηγικές </w:t>
      </w:r>
      <w:r w:rsidR="004D5F85">
        <w:rPr>
          <w:rFonts w:cstheme="minorHAnsi"/>
          <w:bCs/>
        </w:rPr>
        <w:lastRenderedPageBreak/>
        <w:t>δημόσιας υγείας</w:t>
      </w:r>
      <w:r w:rsidRPr="003B769A">
        <w:rPr>
          <w:rFonts w:cstheme="minorHAnsi"/>
          <w:bCs/>
        </w:rPr>
        <w:t xml:space="preserve">. Αξιοποιώντας τα δεδομένα της ενδελεχούς επιστημονικής έρευνας και με εμπιστοσύνη στην αποτελεσματικότητα των πολιτικών </w:t>
      </w:r>
      <w:r w:rsidR="00EB6C51">
        <w:rPr>
          <w:rFonts w:cstheme="minorHAnsi"/>
          <w:bCs/>
        </w:rPr>
        <w:t>μ</w:t>
      </w:r>
      <w:r w:rsidRPr="003B769A">
        <w:rPr>
          <w:rFonts w:cstheme="minorHAnsi"/>
          <w:bCs/>
        </w:rPr>
        <w:t xml:space="preserve">είωσης της </w:t>
      </w:r>
      <w:r w:rsidR="00EB6C51">
        <w:rPr>
          <w:rFonts w:cstheme="minorHAnsi"/>
          <w:bCs/>
        </w:rPr>
        <w:t>β</w:t>
      </w:r>
      <w:r w:rsidRPr="003B769A">
        <w:rPr>
          <w:rFonts w:cstheme="minorHAnsi"/>
          <w:bCs/>
        </w:rPr>
        <w:t xml:space="preserve">λάβης, η Παπαστράτος συνεχίζει με διαφάνεια και υπευθυνότητα να παράγει τα καινοτόμα εναλλακτικά προϊόντα της στην Ελλάδα </w:t>
      </w:r>
      <w:r w:rsidR="004D5F85">
        <w:rPr>
          <w:rFonts w:cstheme="minorHAnsi"/>
          <w:bCs/>
        </w:rPr>
        <w:t xml:space="preserve">και να τα </w:t>
      </w:r>
      <w:r>
        <w:rPr>
          <w:rFonts w:cstheme="minorHAnsi"/>
          <w:bCs/>
        </w:rPr>
        <w:t>εξάγ</w:t>
      </w:r>
      <w:r w:rsidR="004D5F85">
        <w:rPr>
          <w:rFonts w:cstheme="minorHAnsi"/>
          <w:bCs/>
        </w:rPr>
        <w:t>ει</w:t>
      </w:r>
      <w:r>
        <w:rPr>
          <w:rFonts w:cstheme="minorHAnsi"/>
          <w:bCs/>
        </w:rPr>
        <w:t xml:space="preserve"> σε</w:t>
      </w:r>
      <w:r w:rsidRPr="003B769A">
        <w:rPr>
          <w:rFonts w:cstheme="minorHAnsi"/>
          <w:bCs/>
        </w:rPr>
        <w:t xml:space="preserve"> όλο τον κόσμο.»</w:t>
      </w:r>
    </w:p>
    <w:p w14:paraId="1A159410" w14:textId="77777777" w:rsidR="000C2FED" w:rsidRDefault="000C2FED" w:rsidP="00A55BC0">
      <w:pPr>
        <w:jc w:val="both"/>
      </w:pPr>
    </w:p>
    <w:bookmarkEnd w:id="1"/>
    <w:p w14:paraId="3F472BC6" w14:textId="69984852" w:rsidR="00361BC2" w:rsidRPr="00EB6C51" w:rsidRDefault="00361BC2" w:rsidP="00361BC2">
      <w:pPr>
        <w:jc w:val="center"/>
        <w:rPr>
          <w:b/>
          <w:bCs/>
        </w:rPr>
      </w:pPr>
      <w:r w:rsidRPr="00F05F39">
        <w:rPr>
          <w:b/>
          <w:bCs/>
        </w:rPr>
        <w:t>-ΤΕΛΟΣ-</w:t>
      </w:r>
    </w:p>
    <w:p w14:paraId="413B525D" w14:textId="77777777" w:rsidR="007C325E" w:rsidRPr="007C325E" w:rsidRDefault="007C325E" w:rsidP="007C325E">
      <w:pPr>
        <w:pStyle w:val="ac"/>
        <w:jc w:val="both"/>
        <w:rPr>
          <w:rStyle w:val="normaltextrun"/>
          <w:rFonts w:eastAsia="Times New Roman" w:cstheme="minorHAnsi"/>
          <w:b/>
          <w:kern w:val="0"/>
          <w:sz w:val="16"/>
          <w:szCs w:val="16"/>
          <w:lang w:eastAsia="en-US"/>
          <w14:ligatures w14:val="none"/>
        </w:rPr>
      </w:pPr>
      <w:r w:rsidRPr="007C325E">
        <w:rPr>
          <w:rStyle w:val="normaltextrun"/>
          <w:rFonts w:eastAsia="Times New Roman" w:cstheme="minorHAnsi"/>
          <w:b/>
          <w:kern w:val="0"/>
          <w:sz w:val="16"/>
          <w:szCs w:val="16"/>
          <w:lang w:eastAsia="en-US"/>
          <w14:ligatures w14:val="none"/>
        </w:rPr>
        <w:t>Μεθοδολογία έρευνας</w:t>
      </w:r>
    </w:p>
    <w:p w14:paraId="1BD39FB1" w14:textId="77777777" w:rsidR="007C325E" w:rsidRPr="0068679E" w:rsidRDefault="007C325E" w:rsidP="007C325E">
      <w:pPr>
        <w:pStyle w:val="ac"/>
        <w:jc w:val="both"/>
      </w:pPr>
    </w:p>
    <w:p w14:paraId="78B9D989" w14:textId="5F96B3BA" w:rsidR="007C325E" w:rsidRPr="00EB6C51" w:rsidRDefault="007C325E" w:rsidP="007C325E">
      <w:pPr>
        <w:pStyle w:val="ac"/>
        <w:jc w:val="both"/>
        <w:rPr>
          <w:rFonts w:eastAsiaTheme="minorHAnsi"/>
          <w:kern w:val="0"/>
          <w:sz w:val="16"/>
          <w:szCs w:val="16"/>
          <w:lang w:eastAsia="en-US"/>
          <w14:ligatures w14:val="none"/>
        </w:rPr>
      </w:pPr>
      <w:r w:rsidRPr="007C325E">
        <w:rPr>
          <w:rFonts w:eastAsiaTheme="minorHAnsi"/>
          <w:kern w:val="0"/>
          <w:sz w:val="16"/>
          <w:szCs w:val="16"/>
          <w:lang w:eastAsia="en-US"/>
          <w14:ligatures w14:val="none"/>
        </w:rPr>
        <w:t xml:space="preserve">Η Philip Morris International  ανέθεσε στην Povaddo τη διεξαγωγή της έρευνας στις ακόλουθες χώρες:  Βέλγιο, Βουλγαρία, Κροατία, Τσεχική Δημοκρατία, Γαλλία, Ελλάδα, Ιταλία, Λιθουανία, Πολωνία, Πορτογαλία, Ρουμανία, Σλοβακία, Ισπανία και Ουκρανία. Συνολικά πραγματοποιήθηκαν 14.119 συνεντεύξεις στις οποίες συμμετείχαν ενήλικες από τον γενικό πληθυσμό (περίπου 1.000 ανά χώρα) από τις 29 Δεκεμβρίου 2023 έως τις 31 Ιανουαρίου 2024. Τα δεδομένα σταθμίστηκαν σε επίπεδο χώρας ανά ηλικία, φύλο και κατανάλωση προϊόντων καπνού/νικοτίνης, έτσι ώστε να απεικονίζουν τις εθνικές στατιστικές πληθυσμού.Η έρευνα έχει συνολικό περιθώριο σφάλματος +/- 1% με βαθμό εμπιστοσύνης 95%. Τα αποτελέσματα είναι διαθέσιμα τόσο σε συνολικό επίπεδο (14 χώρες) όσο και σε επίπεδο μεμονωμένης χώρας.  Τα αποτελέσματα σε επίπεδο χώρας έχουν περιθώριο σφάλματος +/- 3% με βαθμό εμπιστοσύνης 95%.  </w:t>
      </w:r>
    </w:p>
    <w:p w14:paraId="07257AA6" w14:textId="77777777" w:rsidR="007C325E" w:rsidRPr="00EB6C51" w:rsidRDefault="007C325E" w:rsidP="007C325E">
      <w:pPr>
        <w:pStyle w:val="ac"/>
        <w:jc w:val="both"/>
        <w:rPr>
          <w:rFonts w:eastAsiaTheme="minorHAnsi"/>
          <w:kern w:val="0"/>
          <w:sz w:val="16"/>
          <w:szCs w:val="16"/>
          <w:lang w:eastAsia="en-US"/>
          <w14:ligatures w14:val="none"/>
        </w:rPr>
      </w:pPr>
    </w:p>
    <w:bookmarkEnd w:id="2"/>
    <w:p w14:paraId="13B9AAA2" w14:textId="34A9A474" w:rsidR="00BD4B20" w:rsidRDefault="0019237F" w:rsidP="00D921EB">
      <w:pPr>
        <w:pStyle w:val="paragraph"/>
        <w:spacing w:before="0" w:beforeAutospacing="0" w:after="0" w:afterAutospacing="0"/>
        <w:jc w:val="both"/>
        <w:textAlignment w:val="baseline"/>
        <w:rPr>
          <w:rFonts w:asciiTheme="minorHAnsi" w:hAnsiTheme="minorHAnsi" w:cstheme="minorHAnsi"/>
          <w:sz w:val="16"/>
          <w:szCs w:val="16"/>
          <w:lang w:val="el-GR"/>
        </w:rPr>
      </w:pPr>
      <w:r w:rsidRPr="00383B54">
        <w:rPr>
          <w:rStyle w:val="normaltextrun"/>
          <w:rFonts w:asciiTheme="minorHAnsi" w:hAnsiTheme="minorHAnsi" w:cstheme="minorHAnsi"/>
          <w:b/>
          <w:bCs/>
          <w:sz w:val="16"/>
          <w:szCs w:val="16"/>
          <w:lang w:val="el-GR"/>
        </w:rPr>
        <w:t>Σχετικά με την ΠΑΠΑΣΤΡΑΤΟΣ </w:t>
      </w:r>
      <w:r w:rsidRPr="00383B54">
        <w:rPr>
          <w:rStyle w:val="eop"/>
          <w:rFonts w:asciiTheme="minorHAnsi" w:hAnsiTheme="minorHAnsi" w:cstheme="minorHAnsi"/>
          <w:sz w:val="16"/>
          <w:szCs w:val="16"/>
        </w:rPr>
        <w:t> </w:t>
      </w:r>
    </w:p>
    <w:p w14:paraId="56A84B0D" w14:textId="77777777" w:rsidR="00A55BC0" w:rsidRPr="00EB6C51" w:rsidRDefault="00A55BC0" w:rsidP="00A55BC0">
      <w:pPr>
        <w:pStyle w:val="paragraph"/>
        <w:spacing w:before="0" w:beforeAutospacing="0" w:after="0" w:afterAutospacing="0"/>
        <w:jc w:val="both"/>
        <w:textAlignment w:val="baseline"/>
        <w:rPr>
          <w:rFonts w:ascii="Segoe UI" w:hAnsi="Segoe UI" w:cs="Segoe UI"/>
          <w:sz w:val="18"/>
          <w:szCs w:val="18"/>
          <w:lang w:val="el-GR"/>
        </w:rPr>
      </w:pPr>
    </w:p>
    <w:p w14:paraId="115406C5" w14:textId="0CF96600" w:rsidR="00A55BC0" w:rsidRDefault="00A55BC0" w:rsidP="00A55BC0">
      <w:pPr>
        <w:jc w:val="both"/>
        <w:textAlignment w:val="baseline"/>
        <w:rPr>
          <w:sz w:val="16"/>
          <w:szCs w:val="16"/>
        </w:rPr>
      </w:pPr>
      <w:r>
        <w:rPr>
          <w:sz w:val="16"/>
          <w:szCs w:val="16"/>
        </w:rPr>
        <w:t>H Παπαστράτος, θυγατρική εταιρεία της Philip Morris International (PMI),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PMI δυνητικά μειωμένου κινδύνου σε σχέση με το τσιγάρο. Τον Ιούλιο του 2020 ο Αμερικανικός Οργανισμός Τροφίμων και Φαρμάκων (FDA) αδειοδότησε το IQOS ως προϊόν διαφοροποιημένου κινδύνου, κατάλληλο για την προαγωγή της δημόσιας υγείας.</w:t>
      </w:r>
      <w:r w:rsidRPr="00B47540">
        <w:rPr>
          <w:sz w:val="16"/>
          <w:szCs w:val="16"/>
        </w:rPr>
        <w:t xml:space="preserve"> </w:t>
      </w:r>
      <w:r w:rsidR="006E3966">
        <w:rPr>
          <w:sz w:val="16"/>
          <w:szCs w:val="16"/>
        </w:rPr>
        <w:t xml:space="preserve">Η </w:t>
      </w:r>
      <w:r w:rsidR="009C3881" w:rsidRPr="00B47540">
        <w:rPr>
          <w:sz w:val="16"/>
          <w:szCs w:val="16"/>
        </w:rPr>
        <w:t xml:space="preserve">νέα </w:t>
      </w:r>
      <w:r w:rsidR="001E1198" w:rsidRPr="00B47540">
        <w:rPr>
          <w:sz w:val="16"/>
          <w:szCs w:val="16"/>
        </w:rPr>
        <w:t>αυτή τεχνολογία</w:t>
      </w:r>
      <w:r w:rsidR="006E3966">
        <w:rPr>
          <w:sz w:val="16"/>
          <w:szCs w:val="16"/>
        </w:rPr>
        <w:t xml:space="preserve"> </w:t>
      </w:r>
      <w:r w:rsidR="003C63C2" w:rsidRPr="00B47540">
        <w:rPr>
          <w:sz w:val="16"/>
          <w:szCs w:val="16"/>
        </w:rPr>
        <w:t>είναι διαθέσιμη σε 84 χώρες</w:t>
      </w:r>
      <w:r w:rsidR="00D037F4">
        <w:rPr>
          <w:sz w:val="16"/>
          <w:szCs w:val="16"/>
        </w:rPr>
        <w:t xml:space="preserve">, </w:t>
      </w:r>
      <w:r w:rsidR="00415613" w:rsidRPr="00B47540">
        <w:rPr>
          <w:sz w:val="16"/>
          <w:szCs w:val="16"/>
        </w:rPr>
        <w:t xml:space="preserve">την έχουν επιλέξει </w:t>
      </w:r>
      <w:r>
        <w:rPr>
          <w:sz w:val="16"/>
          <w:szCs w:val="16"/>
        </w:rPr>
        <w:t>περίπου 28,6 εκατ. ενήλικοι καπνιστές σε όλο τον κόσμο και περισσότεροι από 500.000 στην Ελλάδα</w:t>
      </w:r>
      <w:r w:rsidR="00B47540">
        <w:rPr>
          <w:sz w:val="16"/>
          <w:szCs w:val="16"/>
        </w:rPr>
        <w:t xml:space="preserve">. </w:t>
      </w:r>
      <w:r>
        <w:rPr>
          <w:sz w:val="16"/>
          <w:szCs w:val="16"/>
        </w:rPr>
        <w:t xml:space="preserve">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οδήγησε στη δημιουργία 300 νέων θέσεων εργασίας και ενίσχυσε το εξαγωγικό έργο της εταιρείας, φτάνοντας σε ετήσια αξία εξαγωγών 300 εκατ. ευρώ. Με επενδύσεις που από το 2017 έχουν ξεπεράσει τα 700 εκατ. ευρώ, η Παπαστράτος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Best Work Place και Top Employer και η πιστοποίησή της ως η πρώτη εταιρεία στην Ελλάδα με Equal Salary και ως η πρώτη “Smoke-Free”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9" w:tgtFrame="_blank" w:history="1">
        <w:r>
          <w:rPr>
            <w:rStyle w:val="-"/>
            <w:sz w:val="16"/>
            <w:szCs w:val="16"/>
          </w:rPr>
          <w:t>www.papastratosmazi.gr</w:t>
        </w:r>
      </w:hyperlink>
      <w:r>
        <w:rPr>
          <w:sz w:val="16"/>
          <w:szCs w:val="16"/>
        </w:rPr>
        <w:t>. </w:t>
      </w:r>
    </w:p>
    <w:p w14:paraId="4A6799FA" w14:textId="038ADEC5" w:rsidR="00CE03F1" w:rsidRPr="00383B54" w:rsidRDefault="00CE03F1" w:rsidP="00D921EB">
      <w:pPr>
        <w:pStyle w:val="paragraph"/>
        <w:spacing w:before="0" w:beforeAutospacing="0" w:after="0" w:afterAutospacing="0"/>
        <w:jc w:val="both"/>
        <w:textAlignment w:val="baseline"/>
        <w:rPr>
          <w:rStyle w:val="eop"/>
          <w:rFonts w:asciiTheme="minorHAnsi" w:hAnsiTheme="minorHAnsi" w:cstheme="minorHAnsi"/>
          <w:sz w:val="16"/>
          <w:szCs w:val="16"/>
          <w:lang w:val="el-GR"/>
        </w:rPr>
      </w:pPr>
    </w:p>
    <w:p w14:paraId="6236CB52" w14:textId="0BB8A458" w:rsidR="004803E4" w:rsidRPr="00EB6C51" w:rsidRDefault="00A55BC0" w:rsidP="00570AA6">
      <w:pPr>
        <w:suppressAutoHyphens/>
        <w:spacing w:line="240" w:lineRule="auto"/>
        <w:contextualSpacing/>
        <w:jc w:val="both"/>
        <w:rPr>
          <w:rStyle w:val="-"/>
          <w:rFonts w:eastAsia="SimSun" w:cstheme="minorHAnsi"/>
          <w:sz w:val="16"/>
          <w:szCs w:val="16"/>
          <w:lang w:eastAsia="ar-SA"/>
        </w:rPr>
      </w:pPr>
      <w:r>
        <w:rPr>
          <w:rFonts w:cstheme="minorHAnsi"/>
          <w:sz w:val="16"/>
          <w:szCs w:val="16"/>
        </w:rPr>
        <w:t>Για επικοινωνία με την εταιρεία: Κατερίνα Χατζοπούλου, Διευθύντρια Επικοινωνίας και Δημοσίων Σχέσεων, Παπαστράτος, τηλ. 210 419 3000</w:t>
      </w:r>
      <w:r>
        <w:rPr>
          <w:rFonts w:eastAsia="SimSun" w:cstheme="minorHAnsi"/>
          <w:i/>
          <w:sz w:val="16"/>
          <w:szCs w:val="16"/>
          <w:lang w:eastAsia="ar-SA"/>
        </w:rPr>
        <w:t xml:space="preserve"> </w:t>
      </w:r>
      <w:r>
        <w:rPr>
          <w:rFonts w:eastAsia="SimSun" w:cstheme="minorHAnsi"/>
          <w:color w:val="0000FF"/>
          <w:sz w:val="16"/>
          <w:szCs w:val="16"/>
          <w:u w:val="single"/>
          <w:lang w:eastAsia="ar-SA"/>
        </w:rPr>
        <w:t>Katerina.Chatzopoulou@pmi.com</w:t>
      </w:r>
      <w:r>
        <w:rPr>
          <w:rFonts w:eastAsia="SimSun" w:cstheme="minorHAnsi"/>
          <w:sz w:val="16"/>
          <w:szCs w:val="16"/>
          <w:lang w:eastAsia="ar-SA"/>
        </w:rPr>
        <w:t xml:space="preserve">, </w:t>
      </w:r>
      <w:r>
        <w:rPr>
          <w:rFonts w:eastAsia="SimSun" w:cstheme="minorHAnsi"/>
          <w:i/>
          <w:sz w:val="16"/>
          <w:szCs w:val="16"/>
          <w:lang w:eastAsia="ar-SA"/>
        </w:rPr>
        <w:t xml:space="preserve"> </w:t>
      </w:r>
      <w:r>
        <w:rPr>
          <w:rFonts w:cstheme="minorHAnsi"/>
          <w:sz w:val="16"/>
          <w:szCs w:val="16"/>
        </w:rPr>
        <w:t>Άκης Κελέσης, Account Director αία relate, τηλ. 210 7418935</w:t>
      </w:r>
      <w:r>
        <w:rPr>
          <w:rFonts w:eastAsia="SimSun" w:cstheme="minorHAnsi"/>
          <w:sz w:val="16"/>
          <w:szCs w:val="16"/>
          <w:lang w:eastAsia="ar-SA"/>
        </w:rPr>
        <w:t xml:space="preserve">, </w:t>
      </w:r>
      <w:hyperlink r:id="rId10" w:history="1">
        <w:r>
          <w:rPr>
            <w:rStyle w:val="-"/>
            <w:rFonts w:eastAsia="SimSun" w:cstheme="minorHAnsi"/>
            <w:sz w:val="16"/>
            <w:szCs w:val="16"/>
            <w:lang w:eastAsia="ar-SA"/>
          </w:rPr>
          <w:t>kelesis@aea.gr</w:t>
        </w:r>
      </w:hyperlink>
    </w:p>
    <w:p w14:paraId="14DA1DEC" w14:textId="77777777" w:rsidR="002D5988" w:rsidRPr="00EB6C51" w:rsidRDefault="002D5988" w:rsidP="00570AA6">
      <w:pPr>
        <w:suppressAutoHyphens/>
        <w:spacing w:line="240" w:lineRule="auto"/>
        <w:contextualSpacing/>
        <w:jc w:val="both"/>
        <w:rPr>
          <w:rStyle w:val="-"/>
          <w:rFonts w:eastAsia="SimSun" w:cstheme="minorHAnsi"/>
          <w:sz w:val="16"/>
          <w:szCs w:val="16"/>
          <w:lang w:eastAsia="ar-SA"/>
        </w:rPr>
      </w:pPr>
    </w:p>
    <w:p w14:paraId="3DE70629" w14:textId="383E9398" w:rsidR="002D5988" w:rsidRPr="006A0B45" w:rsidRDefault="004701C8" w:rsidP="002D5988">
      <w:pPr>
        <w:pStyle w:val="paragraph"/>
        <w:jc w:val="both"/>
        <w:textAlignment w:val="baseline"/>
        <w:rPr>
          <w:rFonts w:ascii="Calibri" w:hAnsi="Calibri" w:cs="Calibri"/>
          <w:b/>
          <w:bCs/>
          <w:color w:val="000000" w:themeColor="text1"/>
          <w:sz w:val="16"/>
          <w:szCs w:val="16"/>
        </w:rPr>
      </w:pPr>
      <w:r>
        <w:rPr>
          <w:rFonts w:ascii="Calibri" w:hAnsi="Calibri" w:cs="Calibri"/>
          <w:b/>
          <w:bCs/>
          <w:color w:val="000000" w:themeColor="text1"/>
          <w:sz w:val="16"/>
          <w:szCs w:val="16"/>
          <w:lang w:val="el-GR"/>
        </w:rPr>
        <w:t>Σχετικά</w:t>
      </w:r>
      <w:r w:rsidRPr="006A0B45">
        <w:rPr>
          <w:rFonts w:ascii="Calibri" w:hAnsi="Calibri" w:cs="Calibri"/>
          <w:b/>
          <w:bCs/>
          <w:color w:val="000000" w:themeColor="text1"/>
          <w:sz w:val="16"/>
          <w:szCs w:val="16"/>
        </w:rPr>
        <w:t xml:space="preserve"> </w:t>
      </w:r>
      <w:r>
        <w:rPr>
          <w:rFonts w:ascii="Calibri" w:hAnsi="Calibri" w:cs="Calibri"/>
          <w:b/>
          <w:bCs/>
          <w:color w:val="000000" w:themeColor="text1"/>
          <w:sz w:val="16"/>
          <w:szCs w:val="16"/>
          <w:lang w:val="el-GR"/>
        </w:rPr>
        <w:t>με</w:t>
      </w:r>
      <w:r w:rsidRPr="006A0B45">
        <w:rPr>
          <w:rFonts w:ascii="Calibri" w:hAnsi="Calibri" w:cs="Calibri"/>
          <w:b/>
          <w:bCs/>
          <w:color w:val="000000" w:themeColor="text1"/>
          <w:sz w:val="16"/>
          <w:szCs w:val="16"/>
        </w:rPr>
        <w:t xml:space="preserve"> </w:t>
      </w:r>
      <w:r>
        <w:rPr>
          <w:rFonts w:ascii="Calibri" w:hAnsi="Calibri" w:cs="Calibri"/>
          <w:b/>
          <w:bCs/>
          <w:color w:val="000000" w:themeColor="text1"/>
          <w:sz w:val="16"/>
          <w:szCs w:val="16"/>
          <w:lang w:val="el-GR"/>
        </w:rPr>
        <w:t>τη</w:t>
      </w:r>
      <w:r w:rsidRPr="006A0B45">
        <w:rPr>
          <w:rFonts w:ascii="Calibri" w:hAnsi="Calibri" w:cs="Calibri"/>
          <w:b/>
          <w:bCs/>
          <w:color w:val="000000" w:themeColor="text1"/>
          <w:sz w:val="16"/>
          <w:szCs w:val="16"/>
        </w:rPr>
        <w:t xml:space="preserve"> </w:t>
      </w:r>
      <w:r>
        <w:rPr>
          <w:rFonts w:ascii="Calibri" w:hAnsi="Calibri" w:cs="Calibri"/>
          <w:b/>
          <w:bCs/>
          <w:color w:val="000000" w:themeColor="text1"/>
          <w:sz w:val="16"/>
          <w:szCs w:val="16"/>
        </w:rPr>
        <w:t>PHILIP</w:t>
      </w:r>
      <w:r w:rsidRPr="006A0B45">
        <w:rPr>
          <w:rFonts w:ascii="Calibri" w:hAnsi="Calibri" w:cs="Calibri"/>
          <w:b/>
          <w:bCs/>
          <w:color w:val="000000" w:themeColor="text1"/>
          <w:sz w:val="16"/>
          <w:szCs w:val="16"/>
        </w:rPr>
        <w:t xml:space="preserve"> </w:t>
      </w:r>
      <w:r>
        <w:rPr>
          <w:rFonts w:ascii="Calibri" w:hAnsi="Calibri" w:cs="Calibri"/>
          <w:b/>
          <w:bCs/>
          <w:color w:val="000000" w:themeColor="text1"/>
          <w:sz w:val="16"/>
          <w:szCs w:val="16"/>
        </w:rPr>
        <w:t>MORRIS</w:t>
      </w:r>
      <w:r w:rsidRPr="006A0B45">
        <w:rPr>
          <w:rFonts w:ascii="Calibri" w:hAnsi="Calibri" w:cs="Calibri"/>
          <w:b/>
          <w:bCs/>
          <w:color w:val="000000" w:themeColor="text1"/>
          <w:sz w:val="16"/>
          <w:szCs w:val="16"/>
        </w:rPr>
        <w:t xml:space="preserve"> </w:t>
      </w:r>
      <w:r>
        <w:rPr>
          <w:rFonts w:ascii="Calibri" w:hAnsi="Calibri" w:cs="Calibri"/>
          <w:b/>
          <w:bCs/>
          <w:color w:val="000000" w:themeColor="text1"/>
          <w:sz w:val="16"/>
          <w:szCs w:val="16"/>
        </w:rPr>
        <w:t>INTERNATIONAL</w:t>
      </w:r>
      <w:r w:rsidRPr="006A0B45">
        <w:rPr>
          <w:rFonts w:ascii="Calibri" w:hAnsi="Calibri" w:cs="Calibri"/>
          <w:b/>
          <w:bCs/>
          <w:color w:val="000000" w:themeColor="text1"/>
          <w:sz w:val="16"/>
          <w:szCs w:val="16"/>
        </w:rPr>
        <w:t xml:space="preserve"> </w:t>
      </w:r>
    </w:p>
    <w:p w14:paraId="2BF3AAAA" w14:textId="2E36C718" w:rsidR="002D5988" w:rsidRPr="009F49FF" w:rsidRDefault="002D5988" w:rsidP="004D5F85">
      <w:pPr>
        <w:pStyle w:val="paragraph"/>
        <w:jc w:val="both"/>
        <w:textAlignment w:val="baseline"/>
        <w:rPr>
          <w:rFonts w:cstheme="minorHAnsi"/>
          <w:iCs/>
          <w:lang w:val="el-GR"/>
        </w:rPr>
      </w:pPr>
      <w:r w:rsidRPr="00C15F5E">
        <w:rPr>
          <w:rFonts w:asciiTheme="minorHAnsi" w:hAnsiTheme="minorHAnsi" w:cstheme="minorHAnsi"/>
          <w:color w:val="000000" w:themeColor="text1"/>
          <w:sz w:val="16"/>
          <w:szCs w:val="16"/>
          <w:lang w:val="el-GR"/>
        </w:rPr>
        <w:t xml:space="preserve">Η Philip Morris International (PMI) είναι μια κορυφαία διεθνής εταιρεία παραγωγής προϊόντων καπνού που εργάζεται για να δημιουργήσει ένα μέλλον χωρίς τσιγάρο, εξελίσσοντας το χαρτοφυλάκιό της μακροπρόθεσμα, ώστε να περιλαμβάνει προϊόντα εκτός του κλάδου του καπνού και της νικοτίνης. Το τρέχον προϊοντικό χαρτοφυλάκιο της εταιρείας αποτελείται κυρίως από τσιγάρα και εναλλακτικά προϊόντα καπνού. Από το 2008, η PMI έχει επενδύσει 12,5 δισεκατομμύρια δολάρια για την ανάπτυξη, την επιστημονική τεκμηρίωση και την </w:t>
      </w:r>
      <w:r w:rsidRPr="00C15F5E">
        <w:rPr>
          <w:rFonts w:asciiTheme="minorHAnsi" w:hAnsiTheme="minorHAnsi" w:cstheme="minorHAnsi"/>
          <w:sz w:val="16"/>
          <w:szCs w:val="16"/>
          <w:lang w:val="el-GR"/>
        </w:rPr>
        <w:t xml:space="preserve">εισαγωγή στην αγορά </w:t>
      </w:r>
      <w:r w:rsidRPr="00C15F5E">
        <w:rPr>
          <w:rFonts w:asciiTheme="minorHAnsi" w:hAnsiTheme="minorHAnsi" w:cstheme="minorHAnsi"/>
          <w:color w:val="000000" w:themeColor="text1"/>
          <w:sz w:val="16"/>
          <w:szCs w:val="16"/>
          <w:lang w:val="el-GR"/>
        </w:rPr>
        <w:t xml:space="preserve">καινοτόμων προϊόντων για ενήλικες καπνιστές που διαφορετικά θα συνέχιζαν να καπνίζουν, με στόχο να σταματήσει εντελώς η πώληση τσιγάρων. Η επίτευξη αυτού του στόχου προϋποθέτει την ύπαρξη κριτηρίων επιστημονικής αξιολόγησης παγκόσμιας κλάσης, ιδίως στους τομείς της προκλινικής τοξικολογίας, της κλινικής και συμπεριφορικής έρευνας, καθώς και των μελετών μετά τη διάθεση στην αγορά. Το 2022, η PMI εξαγόρασε τη Swedish Match – ηγέτιδα δύναμη στον κλάδο της χορήγησης νικοτίνης από το στόμα – δημιουργώντας έναν παγκόσμιο πρωταθλητή στο χώρο των μη καιόμενων προϊόντων με επικεφαλής τα </w:t>
      </w:r>
      <w:r w:rsidRPr="00C15F5E">
        <w:rPr>
          <w:rFonts w:asciiTheme="minorHAnsi" w:hAnsiTheme="minorHAnsi" w:cstheme="minorHAnsi"/>
          <w:color w:val="000000" w:themeColor="text1"/>
          <w:sz w:val="16"/>
          <w:szCs w:val="16"/>
        </w:rPr>
        <w:t>brands</w:t>
      </w:r>
      <w:r w:rsidRPr="00C15F5E">
        <w:rPr>
          <w:rFonts w:asciiTheme="minorHAnsi" w:hAnsiTheme="minorHAnsi" w:cstheme="minorHAnsi"/>
          <w:color w:val="000000" w:themeColor="text1"/>
          <w:sz w:val="16"/>
          <w:szCs w:val="16"/>
          <w:lang w:val="el-GR"/>
        </w:rPr>
        <w:t xml:space="preserve"> της εταιρείας IQOS και ZYN. Ο Οργανισμός Τροφίμων και Φαρμάκων των ΗΠΑ (FDA) έχει αδειοδοτήσει τις συσκευές και τα αναλώσιμα IQOS Platform 1 της PMI και το General snus της Swedish Match ως Προϊόντα Καπνού Διαφοροποιημένου Κινδύνου. </w:t>
      </w:r>
      <w:r>
        <w:rPr>
          <w:rFonts w:asciiTheme="minorHAnsi" w:hAnsiTheme="minorHAnsi" w:cstheme="minorHAnsi"/>
          <w:color w:val="000000" w:themeColor="text1"/>
          <w:sz w:val="16"/>
          <w:szCs w:val="16"/>
          <w:lang w:val="el-GR"/>
        </w:rPr>
        <w:t xml:space="preserve">Μέχρι </w:t>
      </w:r>
      <w:r w:rsidRPr="00C15F5E">
        <w:rPr>
          <w:rFonts w:asciiTheme="minorHAnsi" w:hAnsiTheme="minorHAnsi" w:cstheme="minorHAnsi"/>
          <w:color w:val="000000" w:themeColor="text1"/>
          <w:sz w:val="16"/>
          <w:szCs w:val="16"/>
          <w:lang w:val="el-GR"/>
        </w:rPr>
        <w:t xml:space="preserve">τις 31 Δεκεμβρίου 2023, τα εναλλακτικά προϊόντα καπνού </w:t>
      </w:r>
      <w:r w:rsidRPr="00665250">
        <w:rPr>
          <w:rFonts w:asciiTheme="minorHAnsi" w:hAnsiTheme="minorHAnsi" w:cstheme="minorHAnsi"/>
          <w:color w:val="000000" w:themeColor="text1"/>
          <w:sz w:val="16"/>
          <w:szCs w:val="16"/>
          <w:lang w:val="el-GR"/>
        </w:rPr>
        <w:t xml:space="preserve">και νικοτίνης χωρίς καύση </w:t>
      </w:r>
      <w:r w:rsidRPr="00C15F5E">
        <w:rPr>
          <w:rFonts w:asciiTheme="minorHAnsi" w:hAnsiTheme="minorHAnsi" w:cstheme="minorHAnsi"/>
          <w:color w:val="000000" w:themeColor="text1"/>
          <w:sz w:val="16"/>
          <w:szCs w:val="16"/>
          <w:lang w:val="el-GR"/>
        </w:rPr>
        <w:t>της PMI ήταν διαθέσιμα προς πώληση σε 84 αγορές και η PMI εκτιμά ότι περίπου 2</w:t>
      </w:r>
      <w:r w:rsidR="00500EBE">
        <w:rPr>
          <w:rFonts w:asciiTheme="minorHAnsi" w:hAnsiTheme="minorHAnsi" w:cstheme="minorHAnsi"/>
          <w:color w:val="000000" w:themeColor="text1"/>
          <w:sz w:val="16"/>
          <w:szCs w:val="16"/>
          <w:lang w:val="el-GR"/>
        </w:rPr>
        <w:t>8</w:t>
      </w:r>
      <w:r w:rsidRPr="00C15F5E">
        <w:rPr>
          <w:rFonts w:asciiTheme="minorHAnsi" w:hAnsiTheme="minorHAnsi" w:cstheme="minorHAnsi"/>
          <w:color w:val="000000" w:themeColor="text1"/>
          <w:sz w:val="16"/>
          <w:szCs w:val="16"/>
          <w:lang w:val="el-GR"/>
        </w:rPr>
        <w:t>,</w:t>
      </w:r>
      <w:r w:rsidR="00500EBE">
        <w:rPr>
          <w:rFonts w:asciiTheme="minorHAnsi" w:hAnsiTheme="minorHAnsi" w:cstheme="minorHAnsi"/>
          <w:color w:val="000000" w:themeColor="text1"/>
          <w:sz w:val="16"/>
          <w:szCs w:val="16"/>
          <w:lang w:val="el-GR"/>
        </w:rPr>
        <w:t>6</w:t>
      </w:r>
      <w:r w:rsidRPr="00C15F5E">
        <w:rPr>
          <w:rFonts w:asciiTheme="minorHAnsi" w:hAnsiTheme="minorHAnsi" w:cstheme="minorHAnsi"/>
          <w:color w:val="000000" w:themeColor="text1"/>
          <w:sz w:val="16"/>
          <w:szCs w:val="16"/>
          <w:lang w:val="el-GR"/>
        </w:rPr>
        <w:t xml:space="preserve"> εκατομμύρια ενήλικες σε όλο τον κόσμο έχουν, ήδη, υιοθετήσει το IQOS και έχουν διακόψει το κάπνισμα. Τα εναλλακτικά προϊόντα καπνού αντιπροσωπεύουν περίπου το 37% των συνολικών καθαρών εσόδων της PMI για ολόκληρο το 2023. Έχοντας ισχυρά θεμέλια και σημαντική εξειδίκευση στις βιοεπιστήμες, η PMI ανακοίνωσε τον Φεβρουάριο του 2021 τη φιλοδοξία της να επεκταθεί στους τομείς της ευεξίας και της υγείας και, μέσω της θυγατρικής της Vectura Fertin Pharma, στοχεύει στο να βελτιώσει την ποιότητα ζωής, μέσω της παροχής υπηρεσιών υγείας υψηλού επιπέδου. Για περισσότερες πληροφορίες, παρακαλούμε επισκεφθείτε: </w:t>
      </w:r>
      <w:hyperlink r:id="rId11" w:history="1">
        <w:r w:rsidRPr="00C15F5E">
          <w:rPr>
            <w:rStyle w:val="-"/>
            <w:rFonts w:asciiTheme="minorHAnsi" w:hAnsiTheme="minorHAnsi" w:cstheme="minorHAnsi"/>
            <w:sz w:val="16"/>
            <w:szCs w:val="16"/>
            <w:lang w:val="el-GR"/>
          </w:rPr>
          <w:t>https://www.pmi.com/</w:t>
        </w:r>
      </w:hyperlink>
      <w:r w:rsidRPr="00C15F5E">
        <w:rPr>
          <w:rFonts w:asciiTheme="minorHAnsi" w:hAnsiTheme="minorHAnsi" w:cstheme="minorHAnsi"/>
          <w:color w:val="000000" w:themeColor="text1"/>
          <w:sz w:val="16"/>
          <w:szCs w:val="16"/>
          <w:lang w:val="el-GR"/>
        </w:rPr>
        <w:t xml:space="preserve">και </w:t>
      </w:r>
      <w:hyperlink r:id="rId12" w:history="1">
        <w:r w:rsidRPr="00C15F5E">
          <w:rPr>
            <w:rStyle w:val="-"/>
            <w:rFonts w:asciiTheme="minorHAnsi" w:hAnsiTheme="minorHAnsi" w:cstheme="minorHAnsi"/>
            <w:sz w:val="16"/>
            <w:szCs w:val="16"/>
            <w:lang w:val="el-GR"/>
          </w:rPr>
          <w:t>https://www.pmiscience.com/en/</w:t>
        </w:r>
      </w:hyperlink>
    </w:p>
    <w:sectPr w:rsidR="002D5988" w:rsidRPr="009F49FF" w:rsidSect="00401087">
      <w:footerReference w:type="default" r:id="rId13"/>
      <w:pgSz w:w="11906" w:h="16838"/>
      <w:pgMar w:top="1276" w:right="1800"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B21E8" w14:textId="77777777" w:rsidR="00401087" w:rsidRDefault="00401087" w:rsidP="00370C12">
      <w:pPr>
        <w:spacing w:after="0" w:line="240" w:lineRule="auto"/>
      </w:pPr>
      <w:r>
        <w:separator/>
      </w:r>
    </w:p>
  </w:endnote>
  <w:endnote w:type="continuationSeparator" w:id="0">
    <w:p w14:paraId="4ACE296D" w14:textId="77777777" w:rsidR="00401087" w:rsidRDefault="00401087" w:rsidP="0037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A3DD9" w14:textId="545AD7EF" w:rsidR="00370C12" w:rsidRPr="00BD4B20" w:rsidRDefault="00370C12" w:rsidP="00BD4B20">
    <w:pPr>
      <w:spacing w:line="252" w:lineRule="auto"/>
      <w:jc w:val="both"/>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13833" w14:textId="77777777" w:rsidR="00401087" w:rsidRDefault="00401087" w:rsidP="00370C12">
      <w:pPr>
        <w:spacing w:after="0" w:line="240" w:lineRule="auto"/>
      </w:pPr>
      <w:r>
        <w:separator/>
      </w:r>
    </w:p>
  </w:footnote>
  <w:footnote w:type="continuationSeparator" w:id="0">
    <w:p w14:paraId="39F68BE6" w14:textId="77777777" w:rsidR="00401087" w:rsidRDefault="00401087" w:rsidP="00370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527C"/>
    <w:multiLevelType w:val="hybridMultilevel"/>
    <w:tmpl w:val="99829C0A"/>
    <w:lvl w:ilvl="0" w:tplc="BFBC43C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D5692"/>
    <w:multiLevelType w:val="hybridMultilevel"/>
    <w:tmpl w:val="AFA6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64559"/>
    <w:multiLevelType w:val="hybridMultilevel"/>
    <w:tmpl w:val="516C2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366C4"/>
    <w:multiLevelType w:val="hybridMultilevel"/>
    <w:tmpl w:val="29CCB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C5CD8"/>
    <w:multiLevelType w:val="hybridMultilevel"/>
    <w:tmpl w:val="138E9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894094"/>
    <w:multiLevelType w:val="hybridMultilevel"/>
    <w:tmpl w:val="5A701370"/>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6" w15:restartNumberingAfterBreak="0">
    <w:nsid w:val="1DF16539"/>
    <w:multiLevelType w:val="hybridMultilevel"/>
    <w:tmpl w:val="C3C28DE8"/>
    <w:lvl w:ilvl="0" w:tplc="FFFFFFFF">
      <w:numFmt w:val="bullet"/>
      <w:lvlText w:val="-"/>
      <w:lvlJc w:val="left"/>
      <w:pPr>
        <w:ind w:left="720" w:hanging="360"/>
      </w:pPr>
      <w:rPr>
        <w:rFonts w:ascii="Calibri" w:eastAsiaTheme="minorHAnsi" w:hAnsi="Calibri" w:cs="Calibri"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4A2B5D"/>
    <w:multiLevelType w:val="hybridMultilevel"/>
    <w:tmpl w:val="9EBC365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8" w15:restartNumberingAfterBreak="0">
    <w:nsid w:val="2CC25787"/>
    <w:multiLevelType w:val="hybridMultilevel"/>
    <w:tmpl w:val="D626240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3271978"/>
    <w:multiLevelType w:val="hybridMultilevel"/>
    <w:tmpl w:val="B06E0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C97350"/>
    <w:multiLevelType w:val="hybridMultilevel"/>
    <w:tmpl w:val="74127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98733E"/>
    <w:multiLevelType w:val="hybridMultilevel"/>
    <w:tmpl w:val="C14AB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DA119AB"/>
    <w:multiLevelType w:val="hybridMultilevel"/>
    <w:tmpl w:val="B49AE91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3" w15:restartNumberingAfterBreak="0">
    <w:nsid w:val="49435789"/>
    <w:multiLevelType w:val="hybridMultilevel"/>
    <w:tmpl w:val="B2EC82A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4" w15:restartNumberingAfterBreak="0">
    <w:nsid w:val="4C510907"/>
    <w:multiLevelType w:val="hybridMultilevel"/>
    <w:tmpl w:val="E1728E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C24B8C"/>
    <w:multiLevelType w:val="hybridMultilevel"/>
    <w:tmpl w:val="1F541EB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6" w15:restartNumberingAfterBreak="0">
    <w:nsid w:val="57BE6D07"/>
    <w:multiLevelType w:val="hybridMultilevel"/>
    <w:tmpl w:val="C9EC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F861F7"/>
    <w:multiLevelType w:val="hybridMultilevel"/>
    <w:tmpl w:val="3C5AA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50B1651"/>
    <w:multiLevelType w:val="hybridMultilevel"/>
    <w:tmpl w:val="B0F085C4"/>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6C4C6734"/>
    <w:multiLevelType w:val="hybridMultilevel"/>
    <w:tmpl w:val="3E1E59A6"/>
    <w:lvl w:ilvl="0" w:tplc="FFFFFFFF">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C832B13"/>
    <w:multiLevelType w:val="hybridMultilevel"/>
    <w:tmpl w:val="6AD012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5982627">
    <w:abstractNumId w:val="13"/>
  </w:num>
  <w:num w:numId="2" w16cid:durableId="501623387">
    <w:abstractNumId w:val="12"/>
  </w:num>
  <w:num w:numId="3" w16cid:durableId="462699681">
    <w:abstractNumId w:val="1"/>
  </w:num>
  <w:num w:numId="4" w16cid:durableId="1581021827">
    <w:abstractNumId w:val="7"/>
  </w:num>
  <w:num w:numId="5" w16cid:durableId="994261543">
    <w:abstractNumId w:val="15"/>
  </w:num>
  <w:num w:numId="6" w16cid:durableId="1279987481">
    <w:abstractNumId w:val="4"/>
  </w:num>
  <w:num w:numId="7" w16cid:durableId="1722704490">
    <w:abstractNumId w:val="16"/>
  </w:num>
  <w:num w:numId="8" w16cid:durableId="113527115">
    <w:abstractNumId w:val="2"/>
  </w:num>
  <w:num w:numId="9" w16cid:durableId="514853937">
    <w:abstractNumId w:val="5"/>
  </w:num>
  <w:num w:numId="10" w16cid:durableId="1529639054">
    <w:abstractNumId w:val="3"/>
  </w:num>
  <w:num w:numId="11" w16cid:durableId="1662614350">
    <w:abstractNumId w:val="10"/>
  </w:num>
  <w:num w:numId="12" w16cid:durableId="1672365803">
    <w:abstractNumId w:val="0"/>
  </w:num>
  <w:num w:numId="13" w16cid:durableId="239104495">
    <w:abstractNumId w:val="17"/>
  </w:num>
  <w:num w:numId="14" w16cid:durableId="1672219122">
    <w:abstractNumId w:val="9"/>
  </w:num>
  <w:num w:numId="15" w16cid:durableId="331374360">
    <w:abstractNumId w:val="6"/>
  </w:num>
  <w:num w:numId="16" w16cid:durableId="551774973">
    <w:abstractNumId w:val="11"/>
  </w:num>
  <w:num w:numId="17" w16cid:durableId="913776560">
    <w:abstractNumId w:val="18"/>
  </w:num>
  <w:num w:numId="18" w16cid:durableId="981349354">
    <w:abstractNumId w:val="14"/>
  </w:num>
  <w:num w:numId="19" w16cid:durableId="674767663">
    <w:abstractNumId w:val="20"/>
  </w:num>
  <w:num w:numId="20" w16cid:durableId="1990859214">
    <w:abstractNumId w:val="19"/>
  </w:num>
  <w:num w:numId="21" w16cid:durableId="7383579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AF0"/>
    <w:rsid w:val="00000D49"/>
    <w:rsid w:val="000022F6"/>
    <w:rsid w:val="0001078E"/>
    <w:rsid w:val="00012BBB"/>
    <w:rsid w:val="000130E1"/>
    <w:rsid w:val="00013768"/>
    <w:rsid w:val="000139DA"/>
    <w:rsid w:val="000164E0"/>
    <w:rsid w:val="00017CF2"/>
    <w:rsid w:val="00017DD2"/>
    <w:rsid w:val="00021CD6"/>
    <w:rsid w:val="00021D41"/>
    <w:rsid w:val="00022A13"/>
    <w:rsid w:val="00024E3D"/>
    <w:rsid w:val="00024E86"/>
    <w:rsid w:val="000256E1"/>
    <w:rsid w:val="00033A58"/>
    <w:rsid w:val="00033E49"/>
    <w:rsid w:val="00040835"/>
    <w:rsid w:val="000418C8"/>
    <w:rsid w:val="00043CF4"/>
    <w:rsid w:val="0004440D"/>
    <w:rsid w:val="000472D1"/>
    <w:rsid w:val="00047597"/>
    <w:rsid w:val="0004764D"/>
    <w:rsid w:val="000522BC"/>
    <w:rsid w:val="00056312"/>
    <w:rsid w:val="00056CCB"/>
    <w:rsid w:val="00057EDF"/>
    <w:rsid w:val="000607FE"/>
    <w:rsid w:val="00062F2E"/>
    <w:rsid w:val="000700F8"/>
    <w:rsid w:val="00070E92"/>
    <w:rsid w:val="00071010"/>
    <w:rsid w:val="0007422D"/>
    <w:rsid w:val="00075813"/>
    <w:rsid w:val="00077F7D"/>
    <w:rsid w:val="00081055"/>
    <w:rsid w:val="00082F34"/>
    <w:rsid w:val="00085D4F"/>
    <w:rsid w:val="0008633F"/>
    <w:rsid w:val="00092305"/>
    <w:rsid w:val="0009331B"/>
    <w:rsid w:val="00094BDA"/>
    <w:rsid w:val="00094E91"/>
    <w:rsid w:val="0009794E"/>
    <w:rsid w:val="000A5FE9"/>
    <w:rsid w:val="000A6121"/>
    <w:rsid w:val="000A7134"/>
    <w:rsid w:val="000B3825"/>
    <w:rsid w:val="000B6569"/>
    <w:rsid w:val="000B77C1"/>
    <w:rsid w:val="000C0336"/>
    <w:rsid w:val="000C2FED"/>
    <w:rsid w:val="000C382F"/>
    <w:rsid w:val="000C7691"/>
    <w:rsid w:val="000D235D"/>
    <w:rsid w:val="000D285D"/>
    <w:rsid w:val="000D3629"/>
    <w:rsid w:val="000D7CDD"/>
    <w:rsid w:val="000E097E"/>
    <w:rsid w:val="000E0FA6"/>
    <w:rsid w:val="000E3794"/>
    <w:rsid w:val="000F3443"/>
    <w:rsid w:val="001006EF"/>
    <w:rsid w:val="00101C07"/>
    <w:rsid w:val="00102F86"/>
    <w:rsid w:val="00103106"/>
    <w:rsid w:val="0010336F"/>
    <w:rsid w:val="00103F1C"/>
    <w:rsid w:val="001044B9"/>
    <w:rsid w:val="001052D3"/>
    <w:rsid w:val="001064E1"/>
    <w:rsid w:val="001077C1"/>
    <w:rsid w:val="00112225"/>
    <w:rsid w:val="00114EA5"/>
    <w:rsid w:val="00115307"/>
    <w:rsid w:val="001168A9"/>
    <w:rsid w:val="00117B47"/>
    <w:rsid w:val="00121279"/>
    <w:rsid w:val="0012710C"/>
    <w:rsid w:val="00127840"/>
    <w:rsid w:val="00127EBF"/>
    <w:rsid w:val="00127FDD"/>
    <w:rsid w:val="0013436C"/>
    <w:rsid w:val="00136591"/>
    <w:rsid w:val="001407DB"/>
    <w:rsid w:val="0014144D"/>
    <w:rsid w:val="00141F1E"/>
    <w:rsid w:val="001454C8"/>
    <w:rsid w:val="0014610F"/>
    <w:rsid w:val="00151889"/>
    <w:rsid w:val="0015234B"/>
    <w:rsid w:val="00154DCE"/>
    <w:rsid w:val="001553C9"/>
    <w:rsid w:val="0015733E"/>
    <w:rsid w:val="0016085E"/>
    <w:rsid w:val="001609C2"/>
    <w:rsid w:val="00161716"/>
    <w:rsid w:val="001635F4"/>
    <w:rsid w:val="0017004A"/>
    <w:rsid w:val="00170795"/>
    <w:rsid w:val="00173FE5"/>
    <w:rsid w:val="00175EBC"/>
    <w:rsid w:val="001808CF"/>
    <w:rsid w:val="00184FA6"/>
    <w:rsid w:val="00185A66"/>
    <w:rsid w:val="00186214"/>
    <w:rsid w:val="00187CF2"/>
    <w:rsid w:val="00190E86"/>
    <w:rsid w:val="00191250"/>
    <w:rsid w:val="00191E97"/>
    <w:rsid w:val="0019237F"/>
    <w:rsid w:val="00192F33"/>
    <w:rsid w:val="00193C48"/>
    <w:rsid w:val="00194FAA"/>
    <w:rsid w:val="00195B1E"/>
    <w:rsid w:val="001A6811"/>
    <w:rsid w:val="001A70B3"/>
    <w:rsid w:val="001B2BBE"/>
    <w:rsid w:val="001B48AF"/>
    <w:rsid w:val="001B7B88"/>
    <w:rsid w:val="001C1169"/>
    <w:rsid w:val="001C3EC7"/>
    <w:rsid w:val="001C5625"/>
    <w:rsid w:val="001C5CB6"/>
    <w:rsid w:val="001C5FA4"/>
    <w:rsid w:val="001C7A1E"/>
    <w:rsid w:val="001D0397"/>
    <w:rsid w:val="001D1872"/>
    <w:rsid w:val="001D3D52"/>
    <w:rsid w:val="001D70EC"/>
    <w:rsid w:val="001E1198"/>
    <w:rsid w:val="001E1D3B"/>
    <w:rsid w:val="001E28E5"/>
    <w:rsid w:val="001E368B"/>
    <w:rsid w:val="001E3CDF"/>
    <w:rsid w:val="001F3769"/>
    <w:rsid w:val="001F466C"/>
    <w:rsid w:val="001F4972"/>
    <w:rsid w:val="001F61A9"/>
    <w:rsid w:val="00200736"/>
    <w:rsid w:val="00203AFF"/>
    <w:rsid w:val="002056D2"/>
    <w:rsid w:val="00211FAA"/>
    <w:rsid w:val="0021296E"/>
    <w:rsid w:val="0021593D"/>
    <w:rsid w:val="00216919"/>
    <w:rsid w:val="002225EE"/>
    <w:rsid w:val="002241E5"/>
    <w:rsid w:val="0022469B"/>
    <w:rsid w:val="00224B8D"/>
    <w:rsid w:val="0022779B"/>
    <w:rsid w:val="00232F6B"/>
    <w:rsid w:val="0024192E"/>
    <w:rsid w:val="00241EA1"/>
    <w:rsid w:val="00244249"/>
    <w:rsid w:val="00244DB7"/>
    <w:rsid w:val="00251A68"/>
    <w:rsid w:val="002524B2"/>
    <w:rsid w:val="0025257F"/>
    <w:rsid w:val="0025671D"/>
    <w:rsid w:val="00260802"/>
    <w:rsid w:val="00262E71"/>
    <w:rsid w:val="002635FD"/>
    <w:rsid w:val="00263F80"/>
    <w:rsid w:val="00265F5A"/>
    <w:rsid w:val="0026636A"/>
    <w:rsid w:val="00267673"/>
    <w:rsid w:val="002709D1"/>
    <w:rsid w:val="00270B99"/>
    <w:rsid w:val="00277C13"/>
    <w:rsid w:val="0028177A"/>
    <w:rsid w:val="00283AF1"/>
    <w:rsid w:val="00283FCD"/>
    <w:rsid w:val="00284873"/>
    <w:rsid w:val="00286315"/>
    <w:rsid w:val="00292419"/>
    <w:rsid w:val="002926F6"/>
    <w:rsid w:val="002932A7"/>
    <w:rsid w:val="00295947"/>
    <w:rsid w:val="00296980"/>
    <w:rsid w:val="002A0BA0"/>
    <w:rsid w:val="002A2634"/>
    <w:rsid w:val="002A4965"/>
    <w:rsid w:val="002A4A74"/>
    <w:rsid w:val="002A76F9"/>
    <w:rsid w:val="002A7752"/>
    <w:rsid w:val="002B0824"/>
    <w:rsid w:val="002B3222"/>
    <w:rsid w:val="002B36EB"/>
    <w:rsid w:val="002B54C2"/>
    <w:rsid w:val="002B788D"/>
    <w:rsid w:val="002C3DDD"/>
    <w:rsid w:val="002C66E0"/>
    <w:rsid w:val="002C6B67"/>
    <w:rsid w:val="002C7203"/>
    <w:rsid w:val="002C7441"/>
    <w:rsid w:val="002C7885"/>
    <w:rsid w:val="002D12E9"/>
    <w:rsid w:val="002D24CF"/>
    <w:rsid w:val="002D4A65"/>
    <w:rsid w:val="002D4B92"/>
    <w:rsid w:val="002D5988"/>
    <w:rsid w:val="002D6FCC"/>
    <w:rsid w:val="002E00AE"/>
    <w:rsid w:val="002E3810"/>
    <w:rsid w:val="002E4C11"/>
    <w:rsid w:val="002F1B03"/>
    <w:rsid w:val="002F2896"/>
    <w:rsid w:val="002F40E0"/>
    <w:rsid w:val="002F4C83"/>
    <w:rsid w:val="002F6945"/>
    <w:rsid w:val="002F6E73"/>
    <w:rsid w:val="002F7DB5"/>
    <w:rsid w:val="00305238"/>
    <w:rsid w:val="00310336"/>
    <w:rsid w:val="003104E0"/>
    <w:rsid w:val="00310540"/>
    <w:rsid w:val="00310589"/>
    <w:rsid w:val="00311312"/>
    <w:rsid w:val="003145FF"/>
    <w:rsid w:val="00314A4E"/>
    <w:rsid w:val="00314BDE"/>
    <w:rsid w:val="00314C68"/>
    <w:rsid w:val="003155D3"/>
    <w:rsid w:val="00324E70"/>
    <w:rsid w:val="00326B4A"/>
    <w:rsid w:val="00327EAA"/>
    <w:rsid w:val="00331A41"/>
    <w:rsid w:val="00333681"/>
    <w:rsid w:val="003337FA"/>
    <w:rsid w:val="00333817"/>
    <w:rsid w:val="00333BD4"/>
    <w:rsid w:val="00333FA5"/>
    <w:rsid w:val="0033404D"/>
    <w:rsid w:val="00334968"/>
    <w:rsid w:val="003358EB"/>
    <w:rsid w:val="00340C85"/>
    <w:rsid w:val="003416B6"/>
    <w:rsid w:val="00341817"/>
    <w:rsid w:val="003421BC"/>
    <w:rsid w:val="00342255"/>
    <w:rsid w:val="003439D8"/>
    <w:rsid w:val="00343D26"/>
    <w:rsid w:val="00343F26"/>
    <w:rsid w:val="00350338"/>
    <w:rsid w:val="0035090B"/>
    <w:rsid w:val="00353A05"/>
    <w:rsid w:val="00355D7F"/>
    <w:rsid w:val="00356815"/>
    <w:rsid w:val="00361BC2"/>
    <w:rsid w:val="003656CC"/>
    <w:rsid w:val="00365A86"/>
    <w:rsid w:val="0036607A"/>
    <w:rsid w:val="0036665F"/>
    <w:rsid w:val="00370C12"/>
    <w:rsid w:val="00370E29"/>
    <w:rsid w:val="00372B3B"/>
    <w:rsid w:val="00376C51"/>
    <w:rsid w:val="00380A12"/>
    <w:rsid w:val="00380EF2"/>
    <w:rsid w:val="00382F17"/>
    <w:rsid w:val="00383B54"/>
    <w:rsid w:val="003855BB"/>
    <w:rsid w:val="00392273"/>
    <w:rsid w:val="003953DE"/>
    <w:rsid w:val="00395622"/>
    <w:rsid w:val="003959A7"/>
    <w:rsid w:val="00395E25"/>
    <w:rsid w:val="003A107A"/>
    <w:rsid w:val="003A1D1B"/>
    <w:rsid w:val="003A3C38"/>
    <w:rsid w:val="003A6CAA"/>
    <w:rsid w:val="003A7CF1"/>
    <w:rsid w:val="003B0862"/>
    <w:rsid w:val="003B1143"/>
    <w:rsid w:val="003B204A"/>
    <w:rsid w:val="003B4930"/>
    <w:rsid w:val="003B769A"/>
    <w:rsid w:val="003C0961"/>
    <w:rsid w:val="003C2BDE"/>
    <w:rsid w:val="003C3185"/>
    <w:rsid w:val="003C3E2A"/>
    <w:rsid w:val="003C63C2"/>
    <w:rsid w:val="003C662D"/>
    <w:rsid w:val="003C6DC0"/>
    <w:rsid w:val="003D06C9"/>
    <w:rsid w:val="003D2401"/>
    <w:rsid w:val="003D2C26"/>
    <w:rsid w:val="003D5507"/>
    <w:rsid w:val="003D565F"/>
    <w:rsid w:val="003D717E"/>
    <w:rsid w:val="003E0147"/>
    <w:rsid w:val="003E1999"/>
    <w:rsid w:val="003E2440"/>
    <w:rsid w:val="003E6DC3"/>
    <w:rsid w:val="003E7170"/>
    <w:rsid w:val="003E77BE"/>
    <w:rsid w:val="003F17DE"/>
    <w:rsid w:val="003F32C0"/>
    <w:rsid w:val="003F3BAA"/>
    <w:rsid w:val="00401043"/>
    <w:rsid w:val="00401087"/>
    <w:rsid w:val="00401C84"/>
    <w:rsid w:val="00402D33"/>
    <w:rsid w:val="004042D7"/>
    <w:rsid w:val="0040461D"/>
    <w:rsid w:val="00404F9A"/>
    <w:rsid w:val="00407C6E"/>
    <w:rsid w:val="0041082B"/>
    <w:rsid w:val="0041548C"/>
    <w:rsid w:val="00415613"/>
    <w:rsid w:val="00415A1E"/>
    <w:rsid w:val="00417212"/>
    <w:rsid w:val="004208D0"/>
    <w:rsid w:val="0042305A"/>
    <w:rsid w:val="004235E5"/>
    <w:rsid w:val="00423937"/>
    <w:rsid w:val="00424494"/>
    <w:rsid w:val="004256AF"/>
    <w:rsid w:val="00425B49"/>
    <w:rsid w:val="00426D02"/>
    <w:rsid w:val="00427D33"/>
    <w:rsid w:val="00427F5F"/>
    <w:rsid w:val="00432D89"/>
    <w:rsid w:val="00433694"/>
    <w:rsid w:val="00436CFF"/>
    <w:rsid w:val="00441525"/>
    <w:rsid w:val="00441BD2"/>
    <w:rsid w:val="0044594F"/>
    <w:rsid w:val="004464B9"/>
    <w:rsid w:val="004511B6"/>
    <w:rsid w:val="00453B63"/>
    <w:rsid w:val="00457615"/>
    <w:rsid w:val="00460422"/>
    <w:rsid w:val="0046154B"/>
    <w:rsid w:val="00463203"/>
    <w:rsid w:val="0046571C"/>
    <w:rsid w:val="004661F2"/>
    <w:rsid w:val="004664F8"/>
    <w:rsid w:val="00466CE9"/>
    <w:rsid w:val="00467286"/>
    <w:rsid w:val="004701C8"/>
    <w:rsid w:val="00471E16"/>
    <w:rsid w:val="00477EAE"/>
    <w:rsid w:val="004803E4"/>
    <w:rsid w:val="004808F3"/>
    <w:rsid w:val="00486961"/>
    <w:rsid w:val="004878F4"/>
    <w:rsid w:val="00493B39"/>
    <w:rsid w:val="00494B44"/>
    <w:rsid w:val="00495467"/>
    <w:rsid w:val="004A3D57"/>
    <w:rsid w:val="004A405D"/>
    <w:rsid w:val="004A40D5"/>
    <w:rsid w:val="004A4E19"/>
    <w:rsid w:val="004B0F6A"/>
    <w:rsid w:val="004B1485"/>
    <w:rsid w:val="004B266E"/>
    <w:rsid w:val="004B2F1D"/>
    <w:rsid w:val="004B346C"/>
    <w:rsid w:val="004C0ACD"/>
    <w:rsid w:val="004C3732"/>
    <w:rsid w:val="004C7AF6"/>
    <w:rsid w:val="004D3DA2"/>
    <w:rsid w:val="004D3FDD"/>
    <w:rsid w:val="004D5F85"/>
    <w:rsid w:val="004E1614"/>
    <w:rsid w:val="004E227F"/>
    <w:rsid w:val="004F1342"/>
    <w:rsid w:val="004F1E99"/>
    <w:rsid w:val="004F2375"/>
    <w:rsid w:val="004F6F5D"/>
    <w:rsid w:val="0050052B"/>
    <w:rsid w:val="00500EBE"/>
    <w:rsid w:val="0050215E"/>
    <w:rsid w:val="00502B3D"/>
    <w:rsid w:val="00504433"/>
    <w:rsid w:val="00505453"/>
    <w:rsid w:val="00510E20"/>
    <w:rsid w:val="0051231B"/>
    <w:rsid w:val="005124DA"/>
    <w:rsid w:val="00515865"/>
    <w:rsid w:val="00517D20"/>
    <w:rsid w:val="0052200B"/>
    <w:rsid w:val="005232A6"/>
    <w:rsid w:val="00532D6D"/>
    <w:rsid w:val="00533D64"/>
    <w:rsid w:val="00534A28"/>
    <w:rsid w:val="00535867"/>
    <w:rsid w:val="0053652E"/>
    <w:rsid w:val="00542EED"/>
    <w:rsid w:val="00543ADD"/>
    <w:rsid w:val="00546637"/>
    <w:rsid w:val="00546A60"/>
    <w:rsid w:val="00546C9A"/>
    <w:rsid w:val="0054774A"/>
    <w:rsid w:val="00551342"/>
    <w:rsid w:val="0055431A"/>
    <w:rsid w:val="00555A58"/>
    <w:rsid w:val="00555FD4"/>
    <w:rsid w:val="00557FE1"/>
    <w:rsid w:val="00561100"/>
    <w:rsid w:val="00561DE4"/>
    <w:rsid w:val="00563DD9"/>
    <w:rsid w:val="00565DBB"/>
    <w:rsid w:val="00570AA6"/>
    <w:rsid w:val="00575D4F"/>
    <w:rsid w:val="005801D8"/>
    <w:rsid w:val="005839F1"/>
    <w:rsid w:val="005842DD"/>
    <w:rsid w:val="00585646"/>
    <w:rsid w:val="00596352"/>
    <w:rsid w:val="0059671C"/>
    <w:rsid w:val="00597E70"/>
    <w:rsid w:val="005A0589"/>
    <w:rsid w:val="005A0906"/>
    <w:rsid w:val="005A09F5"/>
    <w:rsid w:val="005A4342"/>
    <w:rsid w:val="005A63FF"/>
    <w:rsid w:val="005A6F74"/>
    <w:rsid w:val="005A7090"/>
    <w:rsid w:val="005B55F4"/>
    <w:rsid w:val="005B745F"/>
    <w:rsid w:val="005C0076"/>
    <w:rsid w:val="005C0E06"/>
    <w:rsid w:val="005C33F2"/>
    <w:rsid w:val="005C42DA"/>
    <w:rsid w:val="005C4430"/>
    <w:rsid w:val="005C4A66"/>
    <w:rsid w:val="005C4BBC"/>
    <w:rsid w:val="005C533A"/>
    <w:rsid w:val="005D66F6"/>
    <w:rsid w:val="005E023E"/>
    <w:rsid w:val="005E0CFA"/>
    <w:rsid w:val="005E3D9D"/>
    <w:rsid w:val="005E70E9"/>
    <w:rsid w:val="005F283A"/>
    <w:rsid w:val="005F542D"/>
    <w:rsid w:val="005F7102"/>
    <w:rsid w:val="005F79BC"/>
    <w:rsid w:val="00601103"/>
    <w:rsid w:val="006015FA"/>
    <w:rsid w:val="00602AB0"/>
    <w:rsid w:val="006039C6"/>
    <w:rsid w:val="006046C6"/>
    <w:rsid w:val="00610FBD"/>
    <w:rsid w:val="006129BE"/>
    <w:rsid w:val="00612CAA"/>
    <w:rsid w:val="00614E52"/>
    <w:rsid w:val="00615B16"/>
    <w:rsid w:val="006162E6"/>
    <w:rsid w:val="00616D06"/>
    <w:rsid w:val="00622AEB"/>
    <w:rsid w:val="006256EC"/>
    <w:rsid w:val="0062575E"/>
    <w:rsid w:val="006276F3"/>
    <w:rsid w:val="00627851"/>
    <w:rsid w:val="006309B6"/>
    <w:rsid w:val="00631F7A"/>
    <w:rsid w:val="00635ECF"/>
    <w:rsid w:val="00640995"/>
    <w:rsid w:val="00640B9A"/>
    <w:rsid w:val="00641986"/>
    <w:rsid w:val="00642F3C"/>
    <w:rsid w:val="00645E54"/>
    <w:rsid w:val="00647731"/>
    <w:rsid w:val="00652055"/>
    <w:rsid w:val="006532B8"/>
    <w:rsid w:val="00654F27"/>
    <w:rsid w:val="00661B0A"/>
    <w:rsid w:val="00664A73"/>
    <w:rsid w:val="00667663"/>
    <w:rsid w:val="00667CE1"/>
    <w:rsid w:val="00674A1A"/>
    <w:rsid w:val="00674D0A"/>
    <w:rsid w:val="0068273D"/>
    <w:rsid w:val="00682B0B"/>
    <w:rsid w:val="00682E13"/>
    <w:rsid w:val="00683FE2"/>
    <w:rsid w:val="00684AF0"/>
    <w:rsid w:val="006854B0"/>
    <w:rsid w:val="006855C6"/>
    <w:rsid w:val="00685FF4"/>
    <w:rsid w:val="006864FD"/>
    <w:rsid w:val="006901AD"/>
    <w:rsid w:val="00693894"/>
    <w:rsid w:val="00693AEE"/>
    <w:rsid w:val="00697DE5"/>
    <w:rsid w:val="006A0B45"/>
    <w:rsid w:val="006A22F1"/>
    <w:rsid w:val="006A29BC"/>
    <w:rsid w:val="006A3156"/>
    <w:rsid w:val="006B3445"/>
    <w:rsid w:val="006C208E"/>
    <w:rsid w:val="006C223E"/>
    <w:rsid w:val="006C4D26"/>
    <w:rsid w:val="006C5DF9"/>
    <w:rsid w:val="006C6579"/>
    <w:rsid w:val="006C714E"/>
    <w:rsid w:val="006C76AA"/>
    <w:rsid w:val="006D322D"/>
    <w:rsid w:val="006D6896"/>
    <w:rsid w:val="006E1B42"/>
    <w:rsid w:val="006E2D83"/>
    <w:rsid w:val="006E3966"/>
    <w:rsid w:val="006F7AFF"/>
    <w:rsid w:val="007009A0"/>
    <w:rsid w:val="00701F4C"/>
    <w:rsid w:val="0070253D"/>
    <w:rsid w:val="007047BA"/>
    <w:rsid w:val="00704BC4"/>
    <w:rsid w:val="007065B0"/>
    <w:rsid w:val="00713AE1"/>
    <w:rsid w:val="00715588"/>
    <w:rsid w:val="00717927"/>
    <w:rsid w:val="007179DD"/>
    <w:rsid w:val="007219D9"/>
    <w:rsid w:val="00721D63"/>
    <w:rsid w:val="0072362B"/>
    <w:rsid w:val="00724527"/>
    <w:rsid w:val="0072542B"/>
    <w:rsid w:val="00726CF7"/>
    <w:rsid w:val="00726EAB"/>
    <w:rsid w:val="00730C28"/>
    <w:rsid w:val="00731A09"/>
    <w:rsid w:val="00731ADC"/>
    <w:rsid w:val="00732361"/>
    <w:rsid w:val="00732C46"/>
    <w:rsid w:val="00734FA5"/>
    <w:rsid w:val="00736D1B"/>
    <w:rsid w:val="00740016"/>
    <w:rsid w:val="0074030F"/>
    <w:rsid w:val="007415C8"/>
    <w:rsid w:val="007428E5"/>
    <w:rsid w:val="00742F36"/>
    <w:rsid w:val="00743E6F"/>
    <w:rsid w:val="0074411A"/>
    <w:rsid w:val="0074535B"/>
    <w:rsid w:val="00746552"/>
    <w:rsid w:val="007472B0"/>
    <w:rsid w:val="0074745F"/>
    <w:rsid w:val="00753B14"/>
    <w:rsid w:val="007653AD"/>
    <w:rsid w:val="0076706D"/>
    <w:rsid w:val="00771C74"/>
    <w:rsid w:val="00773B4F"/>
    <w:rsid w:val="00776B51"/>
    <w:rsid w:val="00781320"/>
    <w:rsid w:val="00782823"/>
    <w:rsid w:val="007861DE"/>
    <w:rsid w:val="00787660"/>
    <w:rsid w:val="00787E0E"/>
    <w:rsid w:val="00791F58"/>
    <w:rsid w:val="007934E4"/>
    <w:rsid w:val="00793612"/>
    <w:rsid w:val="00796A3E"/>
    <w:rsid w:val="00796CF2"/>
    <w:rsid w:val="00797573"/>
    <w:rsid w:val="007A7988"/>
    <w:rsid w:val="007B083B"/>
    <w:rsid w:val="007B092C"/>
    <w:rsid w:val="007B18CF"/>
    <w:rsid w:val="007C2937"/>
    <w:rsid w:val="007C325E"/>
    <w:rsid w:val="007C5F08"/>
    <w:rsid w:val="007C6003"/>
    <w:rsid w:val="007E2D71"/>
    <w:rsid w:val="007E6ED3"/>
    <w:rsid w:val="007F3188"/>
    <w:rsid w:val="007F79AD"/>
    <w:rsid w:val="00801005"/>
    <w:rsid w:val="00802164"/>
    <w:rsid w:val="00802EE7"/>
    <w:rsid w:val="0080583F"/>
    <w:rsid w:val="00807A0B"/>
    <w:rsid w:val="00813400"/>
    <w:rsid w:val="00815CD4"/>
    <w:rsid w:val="00816834"/>
    <w:rsid w:val="00817011"/>
    <w:rsid w:val="008217EC"/>
    <w:rsid w:val="008243C7"/>
    <w:rsid w:val="0082708F"/>
    <w:rsid w:val="00830397"/>
    <w:rsid w:val="0083630C"/>
    <w:rsid w:val="008368CE"/>
    <w:rsid w:val="00844C18"/>
    <w:rsid w:val="008452FD"/>
    <w:rsid w:val="008463C1"/>
    <w:rsid w:val="0084660A"/>
    <w:rsid w:val="00847806"/>
    <w:rsid w:val="00851BE0"/>
    <w:rsid w:val="00851CCC"/>
    <w:rsid w:val="00853C87"/>
    <w:rsid w:val="00854987"/>
    <w:rsid w:val="008563EF"/>
    <w:rsid w:val="00862017"/>
    <w:rsid w:val="008622CF"/>
    <w:rsid w:val="008622DC"/>
    <w:rsid w:val="008637A3"/>
    <w:rsid w:val="00863A8F"/>
    <w:rsid w:val="00864073"/>
    <w:rsid w:val="008650ED"/>
    <w:rsid w:val="008716D2"/>
    <w:rsid w:val="00874A7B"/>
    <w:rsid w:val="008755EE"/>
    <w:rsid w:val="00880017"/>
    <w:rsid w:val="00880C1F"/>
    <w:rsid w:val="008822F0"/>
    <w:rsid w:val="00882F3D"/>
    <w:rsid w:val="0088470A"/>
    <w:rsid w:val="008852E2"/>
    <w:rsid w:val="008914B7"/>
    <w:rsid w:val="00892A52"/>
    <w:rsid w:val="008937FD"/>
    <w:rsid w:val="0089652E"/>
    <w:rsid w:val="008969C3"/>
    <w:rsid w:val="008A053B"/>
    <w:rsid w:val="008A229F"/>
    <w:rsid w:val="008A48D2"/>
    <w:rsid w:val="008B079C"/>
    <w:rsid w:val="008B31AC"/>
    <w:rsid w:val="008B77E8"/>
    <w:rsid w:val="008B7B4C"/>
    <w:rsid w:val="008C71A0"/>
    <w:rsid w:val="008D4558"/>
    <w:rsid w:val="008D6819"/>
    <w:rsid w:val="008E1E05"/>
    <w:rsid w:val="008E3A4E"/>
    <w:rsid w:val="008E3AF0"/>
    <w:rsid w:val="008E5D73"/>
    <w:rsid w:val="008F0B87"/>
    <w:rsid w:val="008F0E87"/>
    <w:rsid w:val="008F1FBB"/>
    <w:rsid w:val="008F44DB"/>
    <w:rsid w:val="008F5D82"/>
    <w:rsid w:val="0090069A"/>
    <w:rsid w:val="009010C8"/>
    <w:rsid w:val="00902C01"/>
    <w:rsid w:val="0090388F"/>
    <w:rsid w:val="00904F47"/>
    <w:rsid w:val="009076FA"/>
    <w:rsid w:val="00910B41"/>
    <w:rsid w:val="00916EFE"/>
    <w:rsid w:val="00917BB6"/>
    <w:rsid w:val="00917C64"/>
    <w:rsid w:val="00922F9F"/>
    <w:rsid w:val="00924723"/>
    <w:rsid w:val="00925355"/>
    <w:rsid w:val="00925DF6"/>
    <w:rsid w:val="00926066"/>
    <w:rsid w:val="00926243"/>
    <w:rsid w:val="00926D23"/>
    <w:rsid w:val="0093160F"/>
    <w:rsid w:val="00941963"/>
    <w:rsid w:val="00941A74"/>
    <w:rsid w:val="00942B38"/>
    <w:rsid w:val="00942DB7"/>
    <w:rsid w:val="00944289"/>
    <w:rsid w:val="009460C3"/>
    <w:rsid w:val="00950FA4"/>
    <w:rsid w:val="00953D39"/>
    <w:rsid w:val="009559B8"/>
    <w:rsid w:val="0095653D"/>
    <w:rsid w:val="00957029"/>
    <w:rsid w:val="0096068C"/>
    <w:rsid w:val="009635D3"/>
    <w:rsid w:val="0096785D"/>
    <w:rsid w:val="00972926"/>
    <w:rsid w:val="0098128E"/>
    <w:rsid w:val="009831C0"/>
    <w:rsid w:val="00983828"/>
    <w:rsid w:val="00983FEA"/>
    <w:rsid w:val="009843F7"/>
    <w:rsid w:val="0098579F"/>
    <w:rsid w:val="009864B9"/>
    <w:rsid w:val="00987005"/>
    <w:rsid w:val="00987E75"/>
    <w:rsid w:val="00991298"/>
    <w:rsid w:val="00992266"/>
    <w:rsid w:val="009928CF"/>
    <w:rsid w:val="00992B73"/>
    <w:rsid w:val="009976F8"/>
    <w:rsid w:val="009A132E"/>
    <w:rsid w:val="009A3AFD"/>
    <w:rsid w:val="009A4024"/>
    <w:rsid w:val="009B0835"/>
    <w:rsid w:val="009B11F8"/>
    <w:rsid w:val="009B4FE4"/>
    <w:rsid w:val="009B6BA0"/>
    <w:rsid w:val="009C0962"/>
    <w:rsid w:val="009C0FD7"/>
    <w:rsid w:val="009C1241"/>
    <w:rsid w:val="009C1F79"/>
    <w:rsid w:val="009C3881"/>
    <w:rsid w:val="009C744B"/>
    <w:rsid w:val="009D0840"/>
    <w:rsid w:val="009D19B3"/>
    <w:rsid w:val="009D2B24"/>
    <w:rsid w:val="009D2FA4"/>
    <w:rsid w:val="009D5FC6"/>
    <w:rsid w:val="009E3CB1"/>
    <w:rsid w:val="009E4EAF"/>
    <w:rsid w:val="009E78CE"/>
    <w:rsid w:val="009F2096"/>
    <w:rsid w:val="009F46DD"/>
    <w:rsid w:val="009F49FF"/>
    <w:rsid w:val="009F4DE4"/>
    <w:rsid w:val="009F7389"/>
    <w:rsid w:val="00A00239"/>
    <w:rsid w:val="00A01059"/>
    <w:rsid w:val="00A024A9"/>
    <w:rsid w:val="00A036C9"/>
    <w:rsid w:val="00A03F9A"/>
    <w:rsid w:val="00A10983"/>
    <w:rsid w:val="00A162EA"/>
    <w:rsid w:val="00A202C8"/>
    <w:rsid w:val="00A20A16"/>
    <w:rsid w:val="00A21FC4"/>
    <w:rsid w:val="00A23D13"/>
    <w:rsid w:val="00A24DA1"/>
    <w:rsid w:val="00A26848"/>
    <w:rsid w:val="00A31ABC"/>
    <w:rsid w:val="00A37183"/>
    <w:rsid w:val="00A424F2"/>
    <w:rsid w:val="00A46309"/>
    <w:rsid w:val="00A46375"/>
    <w:rsid w:val="00A47DDB"/>
    <w:rsid w:val="00A51B09"/>
    <w:rsid w:val="00A51E0F"/>
    <w:rsid w:val="00A54E97"/>
    <w:rsid w:val="00A55BC0"/>
    <w:rsid w:val="00A57680"/>
    <w:rsid w:val="00A60931"/>
    <w:rsid w:val="00A61786"/>
    <w:rsid w:val="00A62CE6"/>
    <w:rsid w:val="00A64262"/>
    <w:rsid w:val="00A67947"/>
    <w:rsid w:val="00A725D2"/>
    <w:rsid w:val="00A76DE0"/>
    <w:rsid w:val="00A8080E"/>
    <w:rsid w:val="00A813E7"/>
    <w:rsid w:val="00A8232C"/>
    <w:rsid w:val="00A82AA0"/>
    <w:rsid w:val="00A82DF5"/>
    <w:rsid w:val="00A84857"/>
    <w:rsid w:val="00A85224"/>
    <w:rsid w:val="00A85B55"/>
    <w:rsid w:val="00A87FF0"/>
    <w:rsid w:val="00AA0158"/>
    <w:rsid w:val="00AA220D"/>
    <w:rsid w:val="00AA28A7"/>
    <w:rsid w:val="00AA46BA"/>
    <w:rsid w:val="00AB1A15"/>
    <w:rsid w:val="00AB26F8"/>
    <w:rsid w:val="00AB6E4C"/>
    <w:rsid w:val="00AB78EF"/>
    <w:rsid w:val="00AB7AB8"/>
    <w:rsid w:val="00AC0857"/>
    <w:rsid w:val="00AC1BA5"/>
    <w:rsid w:val="00AC2C94"/>
    <w:rsid w:val="00AC625B"/>
    <w:rsid w:val="00AD0F58"/>
    <w:rsid w:val="00AD100B"/>
    <w:rsid w:val="00AD148E"/>
    <w:rsid w:val="00AE091C"/>
    <w:rsid w:val="00AE3170"/>
    <w:rsid w:val="00AE527C"/>
    <w:rsid w:val="00AE580E"/>
    <w:rsid w:val="00AE7D62"/>
    <w:rsid w:val="00AF0C3E"/>
    <w:rsid w:val="00AF3C00"/>
    <w:rsid w:val="00AF62BD"/>
    <w:rsid w:val="00AF69AD"/>
    <w:rsid w:val="00B056B1"/>
    <w:rsid w:val="00B14216"/>
    <w:rsid w:val="00B14DD7"/>
    <w:rsid w:val="00B17929"/>
    <w:rsid w:val="00B17CC3"/>
    <w:rsid w:val="00B20A87"/>
    <w:rsid w:val="00B2474E"/>
    <w:rsid w:val="00B25883"/>
    <w:rsid w:val="00B3375D"/>
    <w:rsid w:val="00B3458C"/>
    <w:rsid w:val="00B417B9"/>
    <w:rsid w:val="00B420D6"/>
    <w:rsid w:val="00B4268D"/>
    <w:rsid w:val="00B46F81"/>
    <w:rsid w:val="00B47150"/>
    <w:rsid w:val="00B47540"/>
    <w:rsid w:val="00B51935"/>
    <w:rsid w:val="00B51D92"/>
    <w:rsid w:val="00B51E0A"/>
    <w:rsid w:val="00B55B5C"/>
    <w:rsid w:val="00B60E67"/>
    <w:rsid w:val="00B64B08"/>
    <w:rsid w:val="00B716B3"/>
    <w:rsid w:val="00B72278"/>
    <w:rsid w:val="00B72B39"/>
    <w:rsid w:val="00B73E2B"/>
    <w:rsid w:val="00B744D2"/>
    <w:rsid w:val="00B8009D"/>
    <w:rsid w:val="00B83156"/>
    <w:rsid w:val="00B858B5"/>
    <w:rsid w:val="00B9008B"/>
    <w:rsid w:val="00B904B4"/>
    <w:rsid w:val="00B91073"/>
    <w:rsid w:val="00B913F0"/>
    <w:rsid w:val="00B96210"/>
    <w:rsid w:val="00B971BC"/>
    <w:rsid w:val="00BA03BE"/>
    <w:rsid w:val="00BA0867"/>
    <w:rsid w:val="00BA284F"/>
    <w:rsid w:val="00BA38DE"/>
    <w:rsid w:val="00BA7A0D"/>
    <w:rsid w:val="00BB43BC"/>
    <w:rsid w:val="00BB5BC8"/>
    <w:rsid w:val="00BB69C9"/>
    <w:rsid w:val="00BC0638"/>
    <w:rsid w:val="00BC0DE3"/>
    <w:rsid w:val="00BC11C7"/>
    <w:rsid w:val="00BC151C"/>
    <w:rsid w:val="00BC223B"/>
    <w:rsid w:val="00BC43DE"/>
    <w:rsid w:val="00BC4E2D"/>
    <w:rsid w:val="00BC64C1"/>
    <w:rsid w:val="00BD3811"/>
    <w:rsid w:val="00BD4B20"/>
    <w:rsid w:val="00BD598A"/>
    <w:rsid w:val="00BD6DF8"/>
    <w:rsid w:val="00BE0C44"/>
    <w:rsid w:val="00BE0DE3"/>
    <w:rsid w:val="00BE1878"/>
    <w:rsid w:val="00BE3754"/>
    <w:rsid w:val="00BF4A18"/>
    <w:rsid w:val="00BF5810"/>
    <w:rsid w:val="00C0064F"/>
    <w:rsid w:val="00C02F4F"/>
    <w:rsid w:val="00C13521"/>
    <w:rsid w:val="00C14015"/>
    <w:rsid w:val="00C16C6F"/>
    <w:rsid w:val="00C21399"/>
    <w:rsid w:val="00C227DE"/>
    <w:rsid w:val="00C23286"/>
    <w:rsid w:val="00C27506"/>
    <w:rsid w:val="00C3035A"/>
    <w:rsid w:val="00C30679"/>
    <w:rsid w:val="00C31CF1"/>
    <w:rsid w:val="00C32612"/>
    <w:rsid w:val="00C33887"/>
    <w:rsid w:val="00C33BAA"/>
    <w:rsid w:val="00C3415D"/>
    <w:rsid w:val="00C35D21"/>
    <w:rsid w:val="00C36199"/>
    <w:rsid w:val="00C369D5"/>
    <w:rsid w:val="00C378F8"/>
    <w:rsid w:val="00C45975"/>
    <w:rsid w:val="00C525BF"/>
    <w:rsid w:val="00C528D6"/>
    <w:rsid w:val="00C52F90"/>
    <w:rsid w:val="00C564E8"/>
    <w:rsid w:val="00C642F2"/>
    <w:rsid w:val="00C708B4"/>
    <w:rsid w:val="00C72CD0"/>
    <w:rsid w:val="00C75411"/>
    <w:rsid w:val="00C77042"/>
    <w:rsid w:val="00C83E9E"/>
    <w:rsid w:val="00C855A3"/>
    <w:rsid w:val="00C86BCC"/>
    <w:rsid w:val="00C87458"/>
    <w:rsid w:val="00CA0ACC"/>
    <w:rsid w:val="00CA1DE8"/>
    <w:rsid w:val="00CA2321"/>
    <w:rsid w:val="00CA4A21"/>
    <w:rsid w:val="00CA6378"/>
    <w:rsid w:val="00CA6AB3"/>
    <w:rsid w:val="00CB6F33"/>
    <w:rsid w:val="00CC6B5E"/>
    <w:rsid w:val="00CC6D04"/>
    <w:rsid w:val="00CD3DB8"/>
    <w:rsid w:val="00CD4690"/>
    <w:rsid w:val="00CD7D00"/>
    <w:rsid w:val="00CE03F1"/>
    <w:rsid w:val="00CE08F9"/>
    <w:rsid w:val="00CE39DF"/>
    <w:rsid w:val="00CE7DF8"/>
    <w:rsid w:val="00CF2154"/>
    <w:rsid w:val="00CF4335"/>
    <w:rsid w:val="00CF49E2"/>
    <w:rsid w:val="00CF5821"/>
    <w:rsid w:val="00CF758D"/>
    <w:rsid w:val="00CF7AB8"/>
    <w:rsid w:val="00D020F0"/>
    <w:rsid w:val="00D02C3F"/>
    <w:rsid w:val="00D037F4"/>
    <w:rsid w:val="00D04676"/>
    <w:rsid w:val="00D04A7D"/>
    <w:rsid w:val="00D05428"/>
    <w:rsid w:val="00D12AF0"/>
    <w:rsid w:val="00D152F6"/>
    <w:rsid w:val="00D16754"/>
    <w:rsid w:val="00D21E6D"/>
    <w:rsid w:val="00D25B4C"/>
    <w:rsid w:val="00D318DC"/>
    <w:rsid w:val="00D36862"/>
    <w:rsid w:val="00D37F0A"/>
    <w:rsid w:val="00D42289"/>
    <w:rsid w:val="00D425D6"/>
    <w:rsid w:val="00D51654"/>
    <w:rsid w:val="00D5168C"/>
    <w:rsid w:val="00D539A9"/>
    <w:rsid w:val="00D569A7"/>
    <w:rsid w:val="00D64EF6"/>
    <w:rsid w:val="00D66612"/>
    <w:rsid w:val="00D67AAF"/>
    <w:rsid w:val="00D70B3F"/>
    <w:rsid w:val="00D7142F"/>
    <w:rsid w:val="00D71858"/>
    <w:rsid w:val="00D76EED"/>
    <w:rsid w:val="00D80D31"/>
    <w:rsid w:val="00D81C1A"/>
    <w:rsid w:val="00D8556C"/>
    <w:rsid w:val="00D91864"/>
    <w:rsid w:val="00D91988"/>
    <w:rsid w:val="00D91FD2"/>
    <w:rsid w:val="00D921EB"/>
    <w:rsid w:val="00D9342C"/>
    <w:rsid w:val="00D93A6A"/>
    <w:rsid w:val="00D93BEF"/>
    <w:rsid w:val="00D93E68"/>
    <w:rsid w:val="00D9444F"/>
    <w:rsid w:val="00D96425"/>
    <w:rsid w:val="00D9642A"/>
    <w:rsid w:val="00D969DD"/>
    <w:rsid w:val="00D9777B"/>
    <w:rsid w:val="00DA0E77"/>
    <w:rsid w:val="00DA2DF6"/>
    <w:rsid w:val="00DA3784"/>
    <w:rsid w:val="00DA4961"/>
    <w:rsid w:val="00DA4E82"/>
    <w:rsid w:val="00DA5090"/>
    <w:rsid w:val="00DA690B"/>
    <w:rsid w:val="00DA74CE"/>
    <w:rsid w:val="00DA7624"/>
    <w:rsid w:val="00DA78CF"/>
    <w:rsid w:val="00DA7C92"/>
    <w:rsid w:val="00DB101F"/>
    <w:rsid w:val="00DB257C"/>
    <w:rsid w:val="00DB5538"/>
    <w:rsid w:val="00DB56DB"/>
    <w:rsid w:val="00DB5C0A"/>
    <w:rsid w:val="00DB6540"/>
    <w:rsid w:val="00DC232A"/>
    <w:rsid w:val="00DC24A9"/>
    <w:rsid w:val="00DC5C36"/>
    <w:rsid w:val="00DC6131"/>
    <w:rsid w:val="00DC66F9"/>
    <w:rsid w:val="00DC7701"/>
    <w:rsid w:val="00DC7799"/>
    <w:rsid w:val="00DC7996"/>
    <w:rsid w:val="00DD215A"/>
    <w:rsid w:val="00DD40D0"/>
    <w:rsid w:val="00DE4471"/>
    <w:rsid w:val="00DE7589"/>
    <w:rsid w:val="00DF2F4A"/>
    <w:rsid w:val="00DF3E8C"/>
    <w:rsid w:val="00DF4B8F"/>
    <w:rsid w:val="00DF4FA9"/>
    <w:rsid w:val="00E03A36"/>
    <w:rsid w:val="00E065D0"/>
    <w:rsid w:val="00E1223B"/>
    <w:rsid w:val="00E14100"/>
    <w:rsid w:val="00E20C51"/>
    <w:rsid w:val="00E2206D"/>
    <w:rsid w:val="00E242E2"/>
    <w:rsid w:val="00E24E9E"/>
    <w:rsid w:val="00E27AF5"/>
    <w:rsid w:val="00E30AC2"/>
    <w:rsid w:val="00E338B9"/>
    <w:rsid w:val="00E34937"/>
    <w:rsid w:val="00E34EFD"/>
    <w:rsid w:val="00E355C5"/>
    <w:rsid w:val="00E35D17"/>
    <w:rsid w:val="00E360E9"/>
    <w:rsid w:val="00E36370"/>
    <w:rsid w:val="00E37A2F"/>
    <w:rsid w:val="00E426D9"/>
    <w:rsid w:val="00E441BF"/>
    <w:rsid w:val="00E4746E"/>
    <w:rsid w:val="00E50869"/>
    <w:rsid w:val="00E53147"/>
    <w:rsid w:val="00E607D8"/>
    <w:rsid w:val="00E63FBF"/>
    <w:rsid w:val="00E645FD"/>
    <w:rsid w:val="00E679F7"/>
    <w:rsid w:val="00E729B0"/>
    <w:rsid w:val="00E7330A"/>
    <w:rsid w:val="00E73622"/>
    <w:rsid w:val="00E73ADF"/>
    <w:rsid w:val="00E73DBE"/>
    <w:rsid w:val="00E75D1B"/>
    <w:rsid w:val="00E811E7"/>
    <w:rsid w:val="00E851E0"/>
    <w:rsid w:val="00E85352"/>
    <w:rsid w:val="00E86AE5"/>
    <w:rsid w:val="00E86E33"/>
    <w:rsid w:val="00E870F7"/>
    <w:rsid w:val="00E9069E"/>
    <w:rsid w:val="00E9143E"/>
    <w:rsid w:val="00E96606"/>
    <w:rsid w:val="00EA1860"/>
    <w:rsid w:val="00EA393E"/>
    <w:rsid w:val="00EA6130"/>
    <w:rsid w:val="00EA7DF8"/>
    <w:rsid w:val="00EB5E29"/>
    <w:rsid w:val="00EB6C51"/>
    <w:rsid w:val="00EB7E07"/>
    <w:rsid w:val="00EC0FBB"/>
    <w:rsid w:val="00EC1B2C"/>
    <w:rsid w:val="00EC27F6"/>
    <w:rsid w:val="00EC34AA"/>
    <w:rsid w:val="00EC47C9"/>
    <w:rsid w:val="00EC732E"/>
    <w:rsid w:val="00EC7391"/>
    <w:rsid w:val="00ED0359"/>
    <w:rsid w:val="00ED0F1E"/>
    <w:rsid w:val="00ED2122"/>
    <w:rsid w:val="00ED6A48"/>
    <w:rsid w:val="00ED7111"/>
    <w:rsid w:val="00EE1A48"/>
    <w:rsid w:val="00EE2650"/>
    <w:rsid w:val="00EE36CD"/>
    <w:rsid w:val="00EF2428"/>
    <w:rsid w:val="00F00E3D"/>
    <w:rsid w:val="00F021B3"/>
    <w:rsid w:val="00F05F39"/>
    <w:rsid w:val="00F05F96"/>
    <w:rsid w:val="00F06511"/>
    <w:rsid w:val="00F1051D"/>
    <w:rsid w:val="00F10AE8"/>
    <w:rsid w:val="00F126E4"/>
    <w:rsid w:val="00F131AC"/>
    <w:rsid w:val="00F155BA"/>
    <w:rsid w:val="00F17445"/>
    <w:rsid w:val="00F20B69"/>
    <w:rsid w:val="00F23440"/>
    <w:rsid w:val="00F23472"/>
    <w:rsid w:val="00F237FF"/>
    <w:rsid w:val="00F239BF"/>
    <w:rsid w:val="00F23B67"/>
    <w:rsid w:val="00F24042"/>
    <w:rsid w:val="00F24227"/>
    <w:rsid w:val="00F24C0E"/>
    <w:rsid w:val="00F25364"/>
    <w:rsid w:val="00F308A5"/>
    <w:rsid w:val="00F33BDD"/>
    <w:rsid w:val="00F35710"/>
    <w:rsid w:val="00F35D5F"/>
    <w:rsid w:val="00F36415"/>
    <w:rsid w:val="00F36567"/>
    <w:rsid w:val="00F40BD2"/>
    <w:rsid w:val="00F41499"/>
    <w:rsid w:val="00F421AE"/>
    <w:rsid w:val="00F43D95"/>
    <w:rsid w:val="00F44AE7"/>
    <w:rsid w:val="00F44AF1"/>
    <w:rsid w:val="00F47075"/>
    <w:rsid w:val="00F61ED1"/>
    <w:rsid w:val="00F62461"/>
    <w:rsid w:val="00F62AC6"/>
    <w:rsid w:val="00F63B27"/>
    <w:rsid w:val="00F65FE6"/>
    <w:rsid w:val="00F6737F"/>
    <w:rsid w:val="00F7146A"/>
    <w:rsid w:val="00F75868"/>
    <w:rsid w:val="00F8042C"/>
    <w:rsid w:val="00F81076"/>
    <w:rsid w:val="00F812AA"/>
    <w:rsid w:val="00F8235F"/>
    <w:rsid w:val="00F82492"/>
    <w:rsid w:val="00F86F45"/>
    <w:rsid w:val="00F902EC"/>
    <w:rsid w:val="00F90FE7"/>
    <w:rsid w:val="00F942EC"/>
    <w:rsid w:val="00F95210"/>
    <w:rsid w:val="00F95A8E"/>
    <w:rsid w:val="00FA772B"/>
    <w:rsid w:val="00FC22D9"/>
    <w:rsid w:val="00FC2D95"/>
    <w:rsid w:val="00FC3B89"/>
    <w:rsid w:val="00FC54C4"/>
    <w:rsid w:val="00FD1072"/>
    <w:rsid w:val="00FD33E2"/>
    <w:rsid w:val="00FE0918"/>
    <w:rsid w:val="00FE21C0"/>
    <w:rsid w:val="00FE3336"/>
    <w:rsid w:val="00FE49D1"/>
    <w:rsid w:val="00FE4AAE"/>
    <w:rsid w:val="00FE50A6"/>
    <w:rsid w:val="00FE5A5B"/>
    <w:rsid w:val="00FE636F"/>
    <w:rsid w:val="00FE69A4"/>
    <w:rsid w:val="00FE6BA5"/>
    <w:rsid w:val="00FE72F1"/>
    <w:rsid w:val="00FE7930"/>
    <w:rsid w:val="00FF071E"/>
    <w:rsid w:val="00FF08DB"/>
    <w:rsid w:val="00FF0AFB"/>
    <w:rsid w:val="00FF40A8"/>
    <w:rsid w:val="00FF47F2"/>
    <w:rsid w:val="00FF766E"/>
    <w:rsid w:val="00FF79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71E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ED7111"/>
  </w:style>
  <w:style w:type="character" w:customStyle="1" w:styleId="eop">
    <w:name w:val="eop"/>
    <w:basedOn w:val="a0"/>
    <w:rsid w:val="00ED7111"/>
  </w:style>
  <w:style w:type="paragraph" w:styleId="a3">
    <w:name w:val="Balloon Text"/>
    <w:basedOn w:val="a"/>
    <w:link w:val="Char"/>
    <w:uiPriority w:val="99"/>
    <w:semiHidden/>
    <w:unhideWhenUsed/>
    <w:rsid w:val="00A24DA1"/>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A24DA1"/>
    <w:rPr>
      <w:rFonts w:ascii="Segoe UI" w:hAnsi="Segoe UI" w:cs="Segoe UI"/>
      <w:sz w:val="18"/>
      <w:szCs w:val="18"/>
    </w:rPr>
  </w:style>
  <w:style w:type="character" w:styleId="a4">
    <w:name w:val="annotation reference"/>
    <w:basedOn w:val="a0"/>
    <w:uiPriority w:val="99"/>
    <w:semiHidden/>
    <w:unhideWhenUsed/>
    <w:rsid w:val="009D0840"/>
    <w:rPr>
      <w:sz w:val="16"/>
      <w:szCs w:val="16"/>
    </w:rPr>
  </w:style>
  <w:style w:type="paragraph" w:styleId="a5">
    <w:name w:val="annotation text"/>
    <w:basedOn w:val="a"/>
    <w:link w:val="Char0"/>
    <w:uiPriority w:val="99"/>
    <w:unhideWhenUsed/>
    <w:rsid w:val="009D0840"/>
    <w:pPr>
      <w:spacing w:line="240" w:lineRule="auto"/>
    </w:pPr>
    <w:rPr>
      <w:sz w:val="20"/>
      <w:szCs w:val="20"/>
    </w:rPr>
  </w:style>
  <w:style w:type="character" w:customStyle="1" w:styleId="Char0">
    <w:name w:val="Κείμενο σχολίου Char"/>
    <w:basedOn w:val="a0"/>
    <w:link w:val="a5"/>
    <w:uiPriority w:val="99"/>
    <w:rsid w:val="009D0840"/>
    <w:rPr>
      <w:sz w:val="20"/>
      <w:szCs w:val="20"/>
    </w:rPr>
  </w:style>
  <w:style w:type="paragraph" w:styleId="a6">
    <w:name w:val="annotation subject"/>
    <w:basedOn w:val="a5"/>
    <w:next w:val="a5"/>
    <w:link w:val="Char1"/>
    <w:uiPriority w:val="99"/>
    <w:semiHidden/>
    <w:unhideWhenUsed/>
    <w:rsid w:val="009D0840"/>
    <w:rPr>
      <w:b/>
      <w:bCs/>
    </w:rPr>
  </w:style>
  <w:style w:type="character" w:customStyle="1" w:styleId="Char1">
    <w:name w:val="Θέμα σχολίου Char"/>
    <w:basedOn w:val="Char0"/>
    <w:link w:val="a6"/>
    <w:uiPriority w:val="99"/>
    <w:semiHidden/>
    <w:rsid w:val="009D0840"/>
    <w:rPr>
      <w:b/>
      <w:bCs/>
      <w:sz w:val="20"/>
      <w:szCs w:val="20"/>
    </w:rPr>
  </w:style>
  <w:style w:type="character" w:styleId="-">
    <w:name w:val="Hyperlink"/>
    <w:basedOn w:val="a0"/>
    <w:uiPriority w:val="99"/>
    <w:unhideWhenUsed/>
    <w:rsid w:val="00AD148E"/>
    <w:rPr>
      <w:color w:val="0563C1" w:themeColor="hyperlink"/>
      <w:u w:val="single"/>
    </w:rPr>
  </w:style>
  <w:style w:type="character" w:styleId="a7">
    <w:name w:val="Unresolved Mention"/>
    <w:basedOn w:val="a0"/>
    <w:uiPriority w:val="99"/>
    <w:semiHidden/>
    <w:unhideWhenUsed/>
    <w:rsid w:val="00AD148E"/>
    <w:rPr>
      <w:color w:val="605E5C"/>
      <w:shd w:val="clear" w:color="auto" w:fill="E1DFDD"/>
    </w:rPr>
  </w:style>
  <w:style w:type="paragraph" w:customStyle="1" w:styleId="paragraph">
    <w:name w:val="paragraph"/>
    <w:basedOn w:val="a"/>
    <w:rsid w:val="001923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8">
    <w:name w:val="List Paragraph"/>
    <w:basedOn w:val="a"/>
    <w:uiPriority w:val="34"/>
    <w:qFormat/>
    <w:rsid w:val="00FF0AFB"/>
    <w:pPr>
      <w:ind w:left="720"/>
      <w:contextualSpacing/>
    </w:pPr>
    <w:rPr>
      <w:rFonts w:ascii="Verdana" w:hAnsi="Verdana"/>
      <w:lang w:val="en-US"/>
    </w:rPr>
  </w:style>
  <w:style w:type="paragraph" w:styleId="a9">
    <w:name w:val="header"/>
    <w:basedOn w:val="a"/>
    <w:link w:val="Char2"/>
    <w:uiPriority w:val="99"/>
    <w:unhideWhenUsed/>
    <w:rsid w:val="00370C12"/>
    <w:pPr>
      <w:tabs>
        <w:tab w:val="center" w:pos="4680"/>
        <w:tab w:val="right" w:pos="9360"/>
      </w:tabs>
      <w:spacing w:after="0" w:line="240" w:lineRule="auto"/>
    </w:pPr>
  </w:style>
  <w:style w:type="character" w:customStyle="1" w:styleId="Char2">
    <w:name w:val="Κεφαλίδα Char"/>
    <w:basedOn w:val="a0"/>
    <w:link w:val="a9"/>
    <w:uiPriority w:val="99"/>
    <w:rsid w:val="00370C12"/>
  </w:style>
  <w:style w:type="paragraph" w:styleId="aa">
    <w:name w:val="footer"/>
    <w:basedOn w:val="a"/>
    <w:link w:val="Char3"/>
    <w:uiPriority w:val="99"/>
    <w:unhideWhenUsed/>
    <w:qFormat/>
    <w:rsid w:val="00370C12"/>
    <w:pPr>
      <w:tabs>
        <w:tab w:val="center" w:pos="4680"/>
        <w:tab w:val="right" w:pos="9360"/>
      </w:tabs>
      <w:spacing w:after="0" w:line="240" w:lineRule="auto"/>
    </w:pPr>
  </w:style>
  <w:style w:type="character" w:customStyle="1" w:styleId="Char3">
    <w:name w:val="Υποσέλιδο Char"/>
    <w:basedOn w:val="a0"/>
    <w:link w:val="aa"/>
    <w:uiPriority w:val="99"/>
    <w:rsid w:val="00370C12"/>
  </w:style>
  <w:style w:type="paragraph" w:styleId="Web">
    <w:name w:val="Normal (Web)"/>
    <w:basedOn w:val="a"/>
    <w:uiPriority w:val="99"/>
    <w:semiHidden/>
    <w:unhideWhenUsed/>
    <w:rsid w:val="007047BA"/>
    <w:pPr>
      <w:spacing w:before="100" w:beforeAutospacing="1" w:after="100" w:afterAutospacing="1" w:line="240" w:lineRule="auto"/>
    </w:pPr>
    <w:rPr>
      <w:rFonts w:ascii="Calibri" w:hAnsi="Calibri" w:cs="Calibri"/>
      <w:lang w:val="en-US"/>
    </w:rPr>
  </w:style>
  <w:style w:type="character" w:styleId="-0">
    <w:name w:val="FollowedHyperlink"/>
    <w:basedOn w:val="a0"/>
    <w:uiPriority w:val="99"/>
    <w:semiHidden/>
    <w:unhideWhenUsed/>
    <w:rsid w:val="004F1342"/>
    <w:rPr>
      <w:color w:val="954F72" w:themeColor="followedHyperlink"/>
      <w:u w:val="single"/>
    </w:rPr>
  </w:style>
  <w:style w:type="paragraph" w:styleId="ab">
    <w:name w:val="Revision"/>
    <w:hidden/>
    <w:uiPriority w:val="99"/>
    <w:semiHidden/>
    <w:rsid w:val="00F05F39"/>
    <w:pPr>
      <w:spacing w:after="0" w:line="240" w:lineRule="auto"/>
    </w:pPr>
  </w:style>
  <w:style w:type="paragraph" w:styleId="ac">
    <w:name w:val="No Spacing"/>
    <w:uiPriority w:val="1"/>
    <w:qFormat/>
    <w:rsid w:val="000C2FED"/>
    <w:pPr>
      <w:spacing w:after="0" w:line="240" w:lineRule="auto"/>
    </w:pPr>
    <w:rPr>
      <w:rFonts w:eastAsiaTheme="minorEastAsia"/>
      <w:kern w:val="2"/>
      <w:lang w:eastAsia="ko-K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8167">
      <w:bodyDiv w:val="1"/>
      <w:marLeft w:val="0"/>
      <w:marRight w:val="0"/>
      <w:marTop w:val="0"/>
      <w:marBottom w:val="0"/>
      <w:divBdr>
        <w:top w:val="none" w:sz="0" w:space="0" w:color="auto"/>
        <w:left w:val="none" w:sz="0" w:space="0" w:color="auto"/>
        <w:bottom w:val="none" w:sz="0" w:space="0" w:color="auto"/>
        <w:right w:val="none" w:sz="0" w:space="0" w:color="auto"/>
      </w:divBdr>
    </w:div>
    <w:div w:id="280386026">
      <w:bodyDiv w:val="1"/>
      <w:marLeft w:val="0"/>
      <w:marRight w:val="0"/>
      <w:marTop w:val="0"/>
      <w:marBottom w:val="0"/>
      <w:divBdr>
        <w:top w:val="none" w:sz="0" w:space="0" w:color="auto"/>
        <w:left w:val="none" w:sz="0" w:space="0" w:color="auto"/>
        <w:bottom w:val="none" w:sz="0" w:space="0" w:color="auto"/>
        <w:right w:val="none" w:sz="0" w:space="0" w:color="auto"/>
      </w:divBdr>
    </w:div>
    <w:div w:id="579556485">
      <w:bodyDiv w:val="1"/>
      <w:marLeft w:val="0"/>
      <w:marRight w:val="0"/>
      <w:marTop w:val="0"/>
      <w:marBottom w:val="0"/>
      <w:divBdr>
        <w:top w:val="none" w:sz="0" w:space="0" w:color="auto"/>
        <w:left w:val="none" w:sz="0" w:space="0" w:color="auto"/>
        <w:bottom w:val="none" w:sz="0" w:space="0" w:color="auto"/>
        <w:right w:val="none" w:sz="0" w:space="0" w:color="auto"/>
      </w:divBdr>
    </w:div>
    <w:div w:id="616915348">
      <w:bodyDiv w:val="1"/>
      <w:marLeft w:val="0"/>
      <w:marRight w:val="0"/>
      <w:marTop w:val="0"/>
      <w:marBottom w:val="0"/>
      <w:divBdr>
        <w:top w:val="none" w:sz="0" w:space="0" w:color="auto"/>
        <w:left w:val="none" w:sz="0" w:space="0" w:color="auto"/>
        <w:bottom w:val="none" w:sz="0" w:space="0" w:color="auto"/>
        <w:right w:val="none" w:sz="0" w:space="0" w:color="auto"/>
      </w:divBdr>
    </w:div>
    <w:div w:id="729571108">
      <w:bodyDiv w:val="1"/>
      <w:marLeft w:val="0"/>
      <w:marRight w:val="0"/>
      <w:marTop w:val="0"/>
      <w:marBottom w:val="0"/>
      <w:divBdr>
        <w:top w:val="none" w:sz="0" w:space="0" w:color="auto"/>
        <w:left w:val="none" w:sz="0" w:space="0" w:color="auto"/>
        <w:bottom w:val="none" w:sz="0" w:space="0" w:color="auto"/>
        <w:right w:val="none" w:sz="0" w:space="0" w:color="auto"/>
      </w:divBdr>
    </w:div>
    <w:div w:id="882644304">
      <w:bodyDiv w:val="1"/>
      <w:marLeft w:val="0"/>
      <w:marRight w:val="0"/>
      <w:marTop w:val="0"/>
      <w:marBottom w:val="0"/>
      <w:divBdr>
        <w:top w:val="none" w:sz="0" w:space="0" w:color="auto"/>
        <w:left w:val="none" w:sz="0" w:space="0" w:color="auto"/>
        <w:bottom w:val="none" w:sz="0" w:space="0" w:color="auto"/>
        <w:right w:val="none" w:sz="0" w:space="0" w:color="auto"/>
      </w:divBdr>
    </w:div>
    <w:div w:id="1054500637">
      <w:bodyDiv w:val="1"/>
      <w:marLeft w:val="0"/>
      <w:marRight w:val="0"/>
      <w:marTop w:val="0"/>
      <w:marBottom w:val="0"/>
      <w:divBdr>
        <w:top w:val="none" w:sz="0" w:space="0" w:color="auto"/>
        <w:left w:val="none" w:sz="0" w:space="0" w:color="auto"/>
        <w:bottom w:val="none" w:sz="0" w:space="0" w:color="auto"/>
        <w:right w:val="none" w:sz="0" w:space="0" w:color="auto"/>
      </w:divBdr>
    </w:div>
    <w:div w:id="1149177149">
      <w:bodyDiv w:val="1"/>
      <w:marLeft w:val="0"/>
      <w:marRight w:val="0"/>
      <w:marTop w:val="0"/>
      <w:marBottom w:val="0"/>
      <w:divBdr>
        <w:top w:val="none" w:sz="0" w:space="0" w:color="auto"/>
        <w:left w:val="none" w:sz="0" w:space="0" w:color="auto"/>
        <w:bottom w:val="none" w:sz="0" w:space="0" w:color="auto"/>
        <w:right w:val="none" w:sz="0" w:space="0" w:color="auto"/>
      </w:divBdr>
    </w:div>
    <w:div w:id="1221281734">
      <w:bodyDiv w:val="1"/>
      <w:marLeft w:val="0"/>
      <w:marRight w:val="0"/>
      <w:marTop w:val="0"/>
      <w:marBottom w:val="0"/>
      <w:divBdr>
        <w:top w:val="none" w:sz="0" w:space="0" w:color="auto"/>
        <w:left w:val="none" w:sz="0" w:space="0" w:color="auto"/>
        <w:bottom w:val="none" w:sz="0" w:space="0" w:color="auto"/>
        <w:right w:val="none" w:sz="0" w:space="0" w:color="auto"/>
      </w:divBdr>
    </w:div>
    <w:div w:id="1429426107">
      <w:bodyDiv w:val="1"/>
      <w:marLeft w:val="0"/>
      <w:marRight w:val="0"/>
      <w:marTop w:val="0"/>
      <w:marBottom w:val="0"/>
      <w:divBdr>
        <w:top w:val="none" w:sz="0" w:space="0" w:color="auto"/>
        <w:left w:val="none" w:sz="0" w:space="0" w:color="auto"/>
        <w:bottom w:val="none" w:sz="0" w:space="0" w:color="auto"/>
        <w:right w:val="none" w:sz="0" w:space="0" w:color="auto"/>
      </w:divBdr>
    </w:div>
    <w:div w:id="1479764386">
      <w:bodyDiv w:val="1"/>
      <w:marLeft w:val="0"/>
      <w:marRight w:val="0"/>
      <w:marTop w:val="0"/>
      <w:marBottom w:val="0"/>
      <w:divBdr>
        <w:top w:val="none" w:sz="0" w:space="0" w:color="auto"/>
        <w:left w:val="none" w:sz="0" w:space="0" w:color="auto"/>
        <w:bottom w:val="none" w:sz="0" w:space="0" w:color="auto"/>
        <w:right w:val="none" w:sz="0" w:space="0" w:color="auto"/>
      </w:divBdr>
    </w:div>
    <w:div w:id="1574659710">
      <w:bodyDiv w:val="1"/>
      <w:marLeft w:val="0"/>
      <w:marRight w:val="0"/>
      <w:marTop w:val="0"/>
      <w:marBottom w:val="0"/>
      <w:divBdr>
        <w:top w:val="none" w:sz="0" w:space="0" w:color="auto"/>
        <w:left w:val="none" w:sz="0" w:space="0" w:color="auto"/>
        <w:bottom w:val="none" w:sz="0" w:space="0" w:color="auto"/>
        <w:right w:val="none" w:sz="0" w:space="0" w:color="auto"/>
      </w:divBdr>
    </w:div>
    <w:div w:id="1595242122">
      <w:bodyDiv w:val="1"/>
      <w:marLeft w:val="0"/>
      <w:marRight w:val="0"/>
      <w:marTop w:val="0"/>
      <w:marBottom w:val="0"/>
      <w:divBdr>
        <w:top w:val="none" w:sz="0" w:space="0" w:color="auto"/>
        <w:left w:val="none" w:sz="0" w:space="0" w:color="auto"/>
        <w:bottom w:val="none" w:sz="0" w:space="0" w:color="auto"/>
        <w:right w:val="none" w:sz="0" w:space="0" w:color="auto"/>
      </w:divBdr>
    </w:div>
    <w:div w:id="161836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miscience.com/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mi.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elesis@aea.gr" TargetMode="External"/><Relationship Id="rId4" Type="http://schemas.openxmlformats.org/officeDocument/2006/relationships/settings" Target="settings.xml"/><Relationship Id="rId9" Type="http://schemas.openxmlformats.org/officeDocument/2006/relationships/hyperlink" Target="http://www.papastratosmazi.gr/"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3828C-EFE8-4441-934F-01B85D9C075B}">
  <ds:schemaRefs>
    <ds:schemaRef ds:uri="http://schemas.openxmlformats.org/officeDocument/2006/bibliography"/>
  </ds:schemaRefs>
</ds:datastoreItem>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1768</Words>
  <Characters>10083</Characters>
  <Application>Microsoft Office Word</Application>
  <DocSecurity>0</DocSecurity>
  <Lines>84</Lines>
  <Paragraphs>23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2024-04-18T07:28:00Z</dcterms:created>
  <dcterms:modified xsi:type="dcterms:W3CDTF">2024-04-18T07:59:00Z</dcterms:modified>
</cp:coreProperties>
</file>